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2CE" w:rsidRPr="0081635F" w:rsidRDefault="00415D39" w:rsidP="00D462CE">
      <w:pPr>
        <w:jc w:val="center"/>
        <w:rPr>
          <w:rFonts w:ascii="Times New Roman" w:hAnsi="Times New Roman" w:cs="Times New Roman"/>
          <w:b/>
          <w:sz w:val="24"/>
          <w:szCs w:val="24"/>
        </w:rPr>
      </w:pPr>
      <w:r w:rsidRPr="0081635F">
        <w:rPr>
          <w:rFonts w:ascii="Times New Roman" w:hAnsi="Times New Roman" w:cs="Times New Roman"/>
          <w:b/>
          <w:sz w:val="24"/>
          <w:szCs w:val="24"/>
        </w:rPr>
        <w:t>Методические рекомендации к проведению урока</w:t>
      </w:r>
      <w:r w:rsidR="00DA1091" w:rsidRPr="0081635F">
        <w:rPr>
          <w:rFonts w:ascii="Times New Roman" w:hAnsi="Times New Roman" w:cs="Times New Roman"/>
          <w:b/>
          <w:sz w:val="24"/>
          <w:szCs w:val="24"/>
        </w:rPr>
        <w:t>-</w:t>
      </w:r>
      <w:r w:rsidRPr="0081635F">
        <w:rPr>
          <w:rFonts w:ascii="Times New Roman" w:hAnsi="Times New Roman" w:cs="Times New Roman"/>
          <w:b/>
          <w:sz w:val="24"/>
          <w:szCs w:val="24"/>
        </w:rPr>
        <w:t xml:space="preserve">дискуссии по теме </w:t>
      </w:r>
    </w:p>
    <w:p w:rsidR="00D219FA" w:rsidRPr="0081635F" w:rsidRDefault="00415D39" w:rsidP="00D462CE">
      <w:pPr>
        <w:jc w:val="center"/>
        <w:rPr>
          <w:rFonts w:ascii="Times New Roman" w:hAnsi="Times New Roman" w:cs="Times New Roman"/>
          <w:b/>
          <w:sz w:val="24"/>
          <w:szCs w:val="24"/>
        </w:rPr>
      </w:pPr>
      <w:r w:rsidRPr="0081635F">
        <w:rPr>
          <w:rFonts w:ascii="Times New Roman" w:hAnsi="Times New Roman" w:cs="Times New Roman"/>
          <w:b/>
          <w:sz w:val="24"/>
          <w:szCs w:val="24"/>
        </w:rPr>
        <w:t>«</w:t>
      </w:r>
      <w:r w:rsidR="00D462CE" w:rsidRPr="0081635F">
        <w:rPr>
          <w:rFonts w:ascii="Times New Roman" w:hAnsi="Times New Roman" w:cs="Times New Roman"/>
          <w:b/>
          <w:sz w:val="24"/>
          <w:szCs w:val="24"/>
        </w:rPr>
        <w:t>Накануне большой войны: провал идеи коллективной безопасности и советско-германский договор о ненападении»</w:t>
      </w:r>
    </w:p>
    <w:p w:rsidR="00D462CE" w:rsidRDefault="00D462CE" w:rsidP="00D462CE">
      <w:pPr>
        <w:jc w:val="center"/>
        <w:rPr>
          <w:rFonts w:ascii="Times New Roman" w:hAnsi="Times New Roman" w:cs="Times New Roman"/>
          <w:sz w:val="24"/>
          <w:szCs w:val="24"/>
        </w:rPr>
      </w:pPr>
    </w:p>
    <w:p w:rsidR="00D462CE" w:rsidRDefault="00775F98" w:rsidP="00D462CE">
      <w:pPr>
        <w:jc w:val="both"/>
        <w:rPr>
          <w:rFonts w:ascii="Times New Roman" w:hAnsi="Times New Roman" w:cs="Times New Roman"/>
          <w:sz w:val="24"/>
          <w:szCs w:val="24"/>
        </w:rPr>
      </w:pPr>
      <w:r>
        <w:rPr>
          <w:rFonts w:ascii="Times New Roman" w:hAnsi="Times New Roman" w:cs="Times New Roman"/>
          <w:b/>
          <w:sz w:val="24"/>
          <w:szCs w:val="24"/>
        </w:rPr>
        <w:t>Общее о</w:t>
      </w:r>
      <w:r w:rsidR="00D462CE" w:rsidRPr="00D462CE">
        <w:rPr>
          <w:rFonts w:ascii="Times New Roman" w:hAnsi="Times New Roman" w:cs="Times New Roman"/>
          <w:b/>
          <w:sz w:val="24"/>
          <w:szCs w:val="24"/>
        </w:rPr>
        <w:t>писание урока</w:t>
      </w:r>
      <w:r w:rsidR="00D462CE">
        <w:rPr>
          <w:rFonts w:ascii="Times New Roman" w:hAnsi="Times New Roman" w:cs="Times New Roman"/>
          <w:sz w:val="24"/>
          <w:szCs w:val="24"/>
        </w:rPr>
        <w:t xml:space="preserve">. Особенностью разработки и проведения уроков в условиях перехода к ФГОС основного общего и среднего </w:t>
      </w:r>
      <w:r>
        <w:rPr>
          <w:rFonts w:ascii="Times New Roman" w:hAnsi="Times New Roman" w:cs="Times New Roman"/>
          <w:sz w:val="24"/>
          <w:szCs w:val="24"/>
        </w:rPr>
        <w:t xml:space="preserve">общего </w:t>
      </w:r>
      <w:r w:rsidR="00D462CE">
        <w:rPr>
          <w:rFonts w:ascii="Times New Roman" w:hAnsi="Times New Roman" w:cs="Times New Roman"/>
          <w:sz w:val="24"/>
          <w:szCs w:val="24"/>
        </w:rPr>
        <w:t xml:space="preserve">образования является необходимость заботиться о </w:t>
      </w:r>
      <w:r w:rsidR="00F856F4">
        <w:rPr>
          <w:rFonts w:ascii="Times New Roman" w:hAnsi="Times New Roman" w:cs="Times New Roman"/>
          <w:sz w:val="24"/>
          <w:szCs w:val="24"/>
        </w:rPr>
        <w:t xml:space="preserve">параллельном </w:t>
      </w:r>
      <w:r w:rsidR="00D462CE">
        <w:rPr>
          <w:rFonts w:ascii="Times New Roman" w:hAnsi="Times New Roman" w:cs="Times New Roman"/>
          <w:sz w:val="24"/>
          <w:szCs w:val="24"/>
        </w:rPr>
        <w:t xml:space="preserve">достижении целого ряда </w:t>
      </w:r>
      <w:r w:rsidR="00F856F4">
        <w:rPr>
          <w:rFonts w:ascii="Times New Roman" w:hAnsi="Times New Roman" w:cs="Times New Roman"/>
          <w:sz w:val="24"/>
          <w:szCs w:val="24"/>
        </w:rPr>
        <w:t xml:space="preserve">личностных, метапредметных и предметных результатов, что не всегда легко при проведении урока в традиционных формах. Выходом может стать </w:t>
      </w:r>
      <w:r w:rsidR="00DA1091">
        <w:rPr>
          <w:rFonts w:ascii="Times New Roman" w:hAnsi="Times New Roman" w:cs="Times New Roman"/>
          <w:sz w:val="24"/>
          <w:szCs w:val="24"/>
        </w:rPr>
        <w:t>широкое использование интерактивных диалоговых технологий, которые вовлекают учащихся в разнообразную самостоятельную деятельность</w:t>
      </w:r>
      <w:r w:rsidR="003F6110">
        <w:rPr>
          <w:rFonts w:ascii="Times New Roman" w:hAnsi="Times New Roman" w:cs="Times New Roman"/>
          <w:sz w:val="24"/>
          <w:szCs w:val="24"/>
        </w:rPr>
        <w:t>,</w:t>
      </w:r>
      <w:r w:rsidR="00DA1091">
        <w:rPr>
          <w:rFonts w:ascii="Times New Roman" w:hAnsi="Times New Roman" w:cs="Times New Roman"/>
          <w:sz w:val="24"/>
          <w:szCs w:val="24"/>
        </w:rPr>
        <w:t xml:space="preserve"> </w:t>
      </w:r>
      <w:r w:rsidR="003F6110">
        <w:rPr>
          <w:rFonts w:ascii="Times New Roman" w:hAnsi="Times New Roman" w:cs="Times New Roman"/>
          <w:sz w:val="24"/>
          <w:szCs w:val="24"/>
        </w:rPr>
        <w:t xml:space="preserve">гармонизируют процесс обретения новых знаний и развитие ряда предусмотренных ФГОС компетентностей. </w:t>
      </w:r>
      <w:r w:rsidR="003F6110" w:rsidRPr="003F6110">
        <w:rPr>
          <w:rFonts w:ascii="Times New Roman" w:hAnsi="Times New Roman" w:cs="Times New Roman"/>
          <w:sz w:val="24"/>
          <w:szCs w:val="24"/>
        </w:rPr>
        <w:t>Особенно эффективны они при изучении тем, отнесенных при составлении Историко-культурного стандарта к «трудным вопросам» отечественной истории</w:t>
      </w:r>
      <w:r w:rsidR="003F6110">
        <w:rPr>
          <w:rFonts w:ascii="Times New Roman" w:hAnsi="Times New Roman" w:cs="Times New Roman"/>
          <w:sz w:val="24"/>
          <w:szCs w:val="24"/>
        </w:rPr>
        <w:t>. К ним принадлежит и</w:t>
      </w:r>
      <w:r w:rsidR="003F6110" w:rsidRPr="003F6110">
        <w:rPr>
          <w:rFonts w:ascii="Times New Roman" w:hAnsi="Times New Roman" w:cs="Times New Roman"/>
          <w:sz w:val="24"/>
          <w:szCs w:val="24"/>
        </w:rPr>
        <w:t xml:space="preserve"> «Оценка внешней политики СССР накануне и в начале Второй мировой войны»</w:t>
      </w:r>
      <w:r w:rsidR="003F6110">
        <w:rPr>
          <w:rFonts w:ascii="Times New Roman" w:hAnsi="Times New Roman" w:cs="Times New Roman"/>
          <w:sz w:val="24"/>
          <w:szCs w:val="24"/>
        </w:rPr>
        <w:t xml:space="preserve">. </w:t>
      </w:r>
    </w:p>
    <w:p w:rsidR="008D2AAE" w:rsidRDefault="008D2AAE" w:rsidP="00D462CE">
      <w:pPr>
        <w:jc w:val="both"/>
        <w:rPr>
          <w:rFonts w:ascii="Times New Roman" w:hAnsi="Times New Roman" w:cs="Times New Roman"/>
          <w:sz w:val="24"/>
          <w:szCs w:val="24"/>
        </w:rPr>
      </w:pPr>
      <w:r w:rsidRPr="008D2AAE">
        <w:rPr>
          <w:rFonts w:ascii="Times New Roman" w:hAnsi="Times New Roman" w:cs="Times New Roman"/>
          <w:b/>
          <w:sz w:val="24"/>
          <w:szCs w:val="24"/>
        </w:rPr>
        <w:t>Цель урока</w:t>
      </w:r>
      <w:r>
        <w:rPr>
          <w:rFonts w:ascii="Times New Roman" w:hAnsi="Times New Roman" w:cs="Times New Roman"/>
          <w:sz w:val="24"/>
          <w:szCs w:val="24"/>
        </w:rPr>
        <w:t xml:space="preserve">: </w:t>
      </w:r>
      <w:r w:rsidR="0081635F">
        <w:rPr>
          <w:rFonts w:ascii="Times New Roman" w:hAnsi="Times New Roman" w:cs="Times New Roman"/>
          <w:sz w:val="24"/>
          <w:szCs w:val="24"/>
        </w:rPr>
        <w:t>содействовать достижению предусмотренных ФГОС СОО результатов при изучении внешней политики СССР накануне Второй мировой войны.</w:t>
      </w:r>
    </w:p>
    <w:p w:rsidR="0081635F" w:rsidRDefault="0081635F" w:rsidP="00D462CE">
      <w:pPr>
        <w:jc w:val="both"/>
        <w:rPr>
          <w:rFonts w:ascii="Times New Roman" w:hAnsi="Times New Roman" w:cs="Times New Roman"/>
          <w:sz w:val="24"/>
          <w:szCs w:val="24"/>
        </w:rPr>
      </w:pPr>
      <w:r w:rsidRPr="0081635F">
        <w:rPr>
          <w:rFonts w:ascii="Times New Roman" w:hAnsi="Times New Roman" w:cs="Times New Roman"/>
          <w:b/>
          <w:sz w:val="24"/>
          <w:szCs w:val="24"/>
        </w:rPr>
        <w:t>Задачи урока</w:t>
      </w:r>
      <w:r>
        <w:rPr>
          <w:rFonts w:ascii="Times New Roman" w:hAnsi="Times New Roman" w:cs="Times New Roman"/>
          <w:sz w:val="24"/>
          <w:szCs w:val="24"/>
        </w:rPr>
        <w:t xml:space="preserve">: </w:t>
      </w:r>
    </w:p>
    <w:p w:rsidR="0081635F" w:rsidRDefault="0081635F" w:rsidP="0081635F">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В области личностных результатов - </w:t>
      </w:r>
      <w:r w:rsidRPr="0081635F">
        <w:rPr>
          <w:rFonts w:ascii="Times New Roman" w:hAnsi="Times New Roman" w:cs="Times New Roman"/>
          <w:sz w:val="24"/>
          <w:szCs w:val="24"/>
        </w:rPr>
        <w:t>формировать российскую гражданскую идентичность, патриотизм, гражданскую позицию как активного и ответственного члена российского общества, готовность и способность вести диалог с другими людьми</w:t>
      </w:r>
      <w:r>
        <w:rPr>
          <w:rFonts w:ascii="Times New Roman" w:hAnsi="Times New Roman" w:cs="Times New Roman"/>
          <w:sz w:val="24"/>
          <w:szCs w:val="24"/>
        </w:rPr>
        <w:t>;</w:t>
      </w:r>
    </w:p>
    <w:p w:rsidR="00D462CE" w:rsidRDefault="0081635F" w:rsidP="0081635F">
      <w:pPr>
        <w:pStyle w:val="a3"/>
        <w:numPr>
          <w:ilvl w:val="0"/>
          <w:numId w:val="1"/>
        </w:numPr>
        <w:jc w:val="both"/>
        <w:rPr>
          <w:rFonts w:ascii="Times New Roman" w:hAnsi="Times New Roman" w:cs="Times New Roman"/>
          <w:sz w:val="24"/>
          <w:szCs w:val="24"/>
        </w:rPr>
      </w:pPr>
      <w:r w:rsidRPr="0081635F">
        <w:rPr>
          <w:rFonts w:ascii="Times New Roman" w:hAnsi="Times New Roman" w:cs="Times New Roman"/>
          <w:sz w:val="24"/>
          <w:szCs w:val="24"/>
        </w:rPr>
        <w:t>В области метапредметных результатов -  формировать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умение продуктивно общаться и взаимодействовать в процессе совместной деятельности, учитывать позиции других участников деятельности</w:t>
      </w:r>
      <w:r>
        <w:rPr>
          <w:rFonts w:ascii="Times New Roman" w:hAnsi="Times New Roman" w:cs="Times New Roman"/>
          <w:sz w:val="24"/>
          <w:szCs w:val="24"/>
        </w:rPr>
        <w:t>;</w:t>
      </w:r>
    </w:p>
    <w:p w:rsidR="0081635F" w:rsidRDefault="0081635F" w:rsidP="0081635F">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В области предметных результатов </w:t>
      </w:r>
      <w:r w:rsidR="00775F98">
        <w:rPr>
          <w:rFonts w:ascii="Times New Roman" w:hAnsi="Times New Roman" w:cs="Times New Roman"/>
          <w:sz w:val="24"/>
          <w:szCs w:val="24"/>
        </w:rPr>
        <w:t>–</w:t>
      </w:r>
      <w:r>
        <w:rPr>
          <w:rFonts w:ascii="Times New Roman" w:hAnsi="Times New Roman" w:cs="Times New Roman"/>
          <w:sz w:val="24"/>
          <w:szCs w:val="24"/>
        </w:rPr>
        <w:t xml:space="preserve"> </w:t>
      </w:r>
      <w:r w:rsidR="00775F98">
        <w:rPr>
          <w:rFonts w:ascii="Times New Roman" w:hAnsi="Times New Roman" w:cs="Times New Roman"/>
          <w:sz w:val="24"/>
          <w:szCs w:val="24"/>
        </w:rPr>
        <w:t>овладение комплексом знаний о внешней политике СССР накануне Второй мировой войны, причинах, обстоятельствах и результатах заключения советско-германского договора о ненападении 1939 г.</w:t>
      </w:r>
    </w:p>
    <w:p w:rsidR="00D978B6" w:rsidRDefault="00D978B6" w:rsidP="00D978B6">
      <w:pPr>
        <w:jc w:val="center"/>
        <w:rPr>
          <w:rFonts w:ascii="Times New Roman" w:hAnsi="Times New Roman" w:cs="Times New Roman"/>
          <w:b/>
          <w:sz w:val="24"/>
          <w:szCs w:val="24"/>
        </w:rPr>
      </w:pPr>
      <w:bookmarkStart w:id="0" w:name="_Hlk526798841"/>
      <w:r w:rsidRPr="00D978B6">
        <w:rPr>
          <w:rFonts w:ascii="Times New Roman" w:hAnsi="Times New Roman" w:cs="Times New Roman"/>
          <w:b/>
          <w:sz w:val="24"/>
          <w:szCs w:val="24"/>
        </w:rPr>
        <w:t>Рекомендации при подготовке к уроку</w:t>
      </w:r>
    </w:p>
    <w:bookmarkEnd w:id="0"/>
    <w:p w:rsidR="00D978B6" w:rsidRDefault="00D978B6" w:rsidP="00D978B6">
      <w:pPr>
        <w:jc w:val="center"/>
        <w:rPr>
          <w:rFonts w:ascii="Times New Roman" w:hAnsi="Times New Roman" w:cs="Times New Roman"/>
          <w:b/>
          <w:sz w:val="24"/>
          <w:szCs w:val="24"/>
        </w:rPr>
      </w:pPr>
    </w:p>
    <w:p w:rsidR="00D978B6" w:rsidRDefault="00100A90" w:rsidP="00D978B6">
      <w:pPr>
        <w:jc w:val="both"/>
        <w:rPr>
          <w:rFonts w:ascii="Times New Roman" w:hAnsi="Times New Roman" w:cs="Times New Roman"/>
          <w:sz w:val="24"/>
          <w:szCs w:val="24"/>
        </w:rPr>
      </w:pPr>
      <w:r w:rsidRPr="00EF1311">
        <w:rPr>
          <w:rFonts w:ascii="Times New Roman" w:hAnsi="Times New Roman" w:cs="Times New Roman"/>
          <w:b/>
          <w:sz w:val="24"/>
          <w:szCs w:val="24"/>
        </w:rPr>
        <w:t xml:space="preserve">Общие </w:t>
      </w:r>
      <w:r w:rsidR="00EF1311">
        <w:rPr>
          <w:rFonts w:ascii="Times New Roman" w:hAnsi="Times New Roman" w:cs="Times New Roman"/>
          <w:b/>
          <w:sz w:val="24"/>
          <w:szCs w:val="24"/>
        </w:rPr>
        <w:t xml:space="preserve">замечания. </w:t>
      </w:r>
      <w:r w:rsidR="00EF1311">
        <w:rPr>
          <w:rFonts w:ascii="Times New Roman" w:hAnsi="Times New Roman" w:cs="Times New Roman"/>
          <w:sz w:val="24"/>
          <w:szCs w:val="24"/>
        </w:rPr>
        <w:t>Несмотря на то, что дискуссия обладает способностью вовлекать участников в обсуждение проблемных вопросов и тем самым поддерживать интерес к уроку, она нуждается в тщательной подготовке. Представление о том, что слабая прогнозируемость ее хода делает подготовку ненужной, способно привести только к провалу урока.</w:t>
      </w:r>
    </w:p>
    <w:p w:rsidR="00705185" w:rsidRDefault="00705185" w:rsidP="00D978B6">
      <w:pPr>
        <w:jc w:val="both"/>
        <w:rPr>
          <w:rFonts w:ascii="Times New Roman" w:hAnsi="Times New Roman" w:cs="Times New Roman"/>
          <w:sz w:val="24"/>
          <w:szCs w:val="24"/>
        </w:rPr>
      </w:pPr>
      <w:r w:rsidRPr="00705185">
        <w:rPr>
          <w:rFonts w:ascii="Times New Roman" w:hAnsi="Times New Roman" w:cs="Times New Roman"/>
          <w:b/>
          <w:sz w:val="24"/>
          <w:szCs w:val="24"/>
        </w:rPr>
        <w:t>Выбор формы дискуссии</w:t>
      </w:r>
      <w:r>
        <w:rPr>
          <w:rFonts w:ascii="Times New Roman" w:hAnsi="Times New Roman" w:cs="Times New Roman"/>
          <w:sz w:val="24"/>
          <w:szCs w:val="24"/>
        </w:rPr>
        <w:t xml:space="preserve">: </w:t>
      </w:r>
      <w:r w:rsidR="005C069B">
        <w:rPr>
          <w:rFonts w:ascii="Times New Roman" w:hAnsi="Times New Roman" w:cs="Times New Roman"/>
          <w:sz w:val="24"/>
          <w:szCs w:val="24"/>
        </w:rPr>
        <w:t xml:space="preserve">при изучении темы принципиально возможен выбор из целого ряда форм дискуссии: заседание экспертной группы, дебаты, симпозиум, ток-шоу и т.д. </w:t>
      </w:r>
      <w:r w:rsidR="00D20204">
        <w:rPr>
          <w:rFonts w:ascii="Times New Roman" w:hAnsi="Times New Roman" w:cs="Times New Roman"/>
          <w:sz w:val="24"/>
          <w:szCs w:val="24"/>
        </w:rPr>
        <w:t xml:space="preserve">Мы рекомендуем дебаты как форму, которая может наиболее полно вовлечь в обсуждение всю массу учащихся, но </w:t>
      </w:r>
      <w:r w:rsidR="007705DE">
        <w:rPr>
          <w:rFonts w:ascii="Times New Roman" w:hAnsi="Times New Roman" w:cs="Times New Roman"/>
          <w:sz w:val="24"/>
          <w:szCs w:val="24"/>
        </w:rPr>
        <w:t xml:space="preserve">это не означает, что другие формы не будут эффективными в </w:t>
      </w:r>
      <w:r w:rsidR="007705DE">
        <w:rPr>
          <w:rFonts w:ascii="Times New Roman" w:hAnsi="Times New Roman" w:cs="Times New Roman"/>
          <w:sz w:val="24"/>
          <w:szCs w:val="24"/>
        </w:rPr>
        <w:lastRenderedPageBreak/>
        <w:t>определенных условиях (например, при очень значительной разнице в уровне подготовки учащихся).</w:t>
      </w:r>
    </w:p>
    <w:p w:rsidR="007705DE" w:rsidRDefault="007705DE" w:rsidP="00D978B6">
      <w:pPr>
        <w:jc w:val="both"/>
        <w:rPr>
          <w:rFonts w:ascii="Times New Roman" w:hAnsi="Times New Roman" w:cs="Times New Roman"/>
          <w:sz w:val="24"/>
          <w:szCs w:val="24"/>
        </w:rPr>
      </w:pPr>
      <w:r w:rsidRPr="007705DE">
        <w:rPr>
          <w:rFonts w:ascii="Times New Roman" w:hAnsi="Times New Roman" w:cs="Times New Roman"/>
          <w:b/>
          <w:sz w:val="24"/>
          <w:szCs w:val="24"/>
        </w:rPr>
        <w:t>Разбивка на группы</w:t>
      </w:r>
      <w:r>
        <w:rPr>
          <w:rFonts w:ascii="Times New Roman" w:hAnsi="Times New Roman" w:cs="Times New Roman"/>
          <w:sz w:val="24"/>
          <w:szCs w:val="24"/>
        </w:rPr>
        <w:t xml:space="preserve">: выбор дебатов в качестве формы дискуссии </w:t>
      </w:r>
      <w:r w:rsidR="007663C8">
        <w:rPr>
          <w:rFonts w:ascii="Times New Roman" w:hAnsi="Times New Roman" w:cs="Times New Roman"/>
          <w:sz w:val="24"/>
          <w:szCs w:val="24"/>
        </w:rPr>
        <w:t>делает важным, прежде всего, формирование команд-сторон дискуссии, с тем, чтобы их силы оказались сопоставимы.</w:t>
      </w:r>
      <w:r w:rsidR="006C7C15">
        <w:rPr>
          <w:rFonts w:ascii="Times New Roman" w:hAnsi="Times New Roman" w:cs="Times New Roman"/>
          <w:sz w:val="24"/>
          <w:szCs w:val="24"/>
        </w:rPr>
        <w:t xml:space="preserve"> </w:t>
      </w:r>
      <w:r w:rsidR="00EE3147">
        <w:rPr>
          <w:rFonts w:ascii="Times New Roman" w:hAnsi="Times New Roman" w:cs="Times New Roman"/>
          <w:sz w:val="24"/>
          <w:szCs w:val="24"/>
        </w:rPr>
        <w:t xml:space="preserve">Имеет смысл на одном из уроков выбрать капитанов команд, которые по очереди отберут себе учеников класса. </w:t>
      </w:r>
      <w:r w:rsidR="008554E2">
        <w:rPr>
          <w:rFonts w:ascii="Times New Roman" w:hAnsi="Times New Roman" w:cs="Times New Roman"/>
          <w:sz w:val="24"/>
          <w:szCs w:val="24"/>
        </w:rPr>
        <w:t>Наиболее очевидным способом определить позиции команд является выделение сторонников и противников договора о ненападении 1939 г.</w:t>
      </w:r>
    </w:p>
    <w:p w:rsidR="008554E2" w:rsidRDefault="008554E2" w:rsidP="00D978B6">
      <w:pPr>
        <w:jc w:val="both"/>
        <w:rPr>
          <w:rFonts w:ascii="Times New Roman" w:hAnsi="Times New Roman" w:cs="Times New Roman"/>
          <w:sz w:val="24"/>
          <w:szCs w:val="24"/>
        </w:rPr>
      </w:pPr>
      <w:r>
        <w:rPr>
          <w:rFonts w:ascii="Times New Roman" w:hAnsi="Times New Roman" w:cs="Times New Roman"/>
          <w:sz w:val="24"/>
          <w:szCs w:val="24"/>
        </w:rPr>
        <w:t>Допустимо выделение группы экспертов и жюри дебатов.</w:t>
      </w:r>
    </w:p>
    <w:p w:rsidR="008554E2" w:rsidRDefault="008554E2" w:rsidP="00D978B6">
      <w:pPr>
        <w:jc w:val="both"/>
        <w:rPr>
          <w:rFonts w:ascii="Times New Roman" w:hAnsi="Times New Roman" w:cs="Times New Roman"/>
          <w:sz w:val="24"/>
          <w:szCs w:val="24"/>
        </w:rPr>
      </w:pPr>
      <w:r w:rsidRPr="008554E2">
        <w:rPr>
          <w:rFonts w:ascii="Times New Roman" w:hAnsi="Times New Roman" w:cs="Times New Roman"/>
          <w:b/>
          <w:sz w:val="24"/>
          <w:szCs w:val="24"/>
        </w:rPr>
        <w:t>Время на подготовку команд</w:t>
      </w:r>
      <w:r>
        <w:rPr>
          <w:rFonts w:ascii="Times New Roman" w:hAnsi="Times New Roman" w:cs="Times New Roman"/>
          <w:sz w:val="24"/>
          <w:szCs w:val="24"/>
        </w:rPr>
        <w:t>: качественная подготовка команд требует не менее 7-10 дней.</w:t>
      </w:r>
    </w:p>
    <w:p w:rsidR="008554E2" w:rsidRPr="00EF1311" w:rsidRDefault="008554E2" w:rsidP="00D978B6">
      <w:pPr>
        <w:jc w:val="both"/>
        <w:rPr>
          <w:rFonts w:ascii="Times New Roman" w:hAnsi="Times New Roman" w:cs="Times New Roman"/>
          <w:sz w:val="24"/>
          <w:szCs w:val="24"/>
        </w:rPr>
      </w:pPr>
      <w:r w:rsidRPr="008554E2">
        <w:rPr>
          <w:rFonts w:ascii="Times New Roman" w:hAnsi="Times New Roman" w:cs="Times New Roman"/>
          <w:b/>
          <w:sz w:val="24"/>
          <w:szCs w:val="24"/>
        </w:rPr>
        <w:t>Предоставление ученикам материалов для подготовки</w:t>
      </w:r>
      <w:r>
        <w:rPr>
          <w:rFonts w:ascii="Times New Roman" w:hAnsi="Times New Roman" w:cs="Times New Roman"/>
          <w:sz w:val="24"/>
          <w:szCs w:val="24"/>
        </w:rPr>
        <w:t xml:space="preserve">: </w:t>
      </w:r>
    </w:p>
    <w:p w:rsidR="00D462CE" w:rsidRDefault="003F4717" w:rsidP="00D462CE">
      <w:pPr>
        <w:jc w:val="both"/>
        <w:rPr>
          <w:rFonts w:ascii="Times New Roman" w:hAnsi="Times New Roman" w:cs="Times New Roman"/>
          <w:sz w:val="24"/>
          <w:szCs w:val="24"/>
        </w:rPr>
      </w:pPr>
      <w:r>
        <w:rPr>
          <w:rFonts w:ascii="Times New Roman" w:hAnsi="Times New Roman" w:cs="Times New Roman"/>
          <w:sz w:val="24"/>
          <w:szCs w:val="24"/>
        </w:rPr>
        <w:t>Подготовка к дискуссии</w:t>
      </w:r>
      <w:r w:rsidR="00A371A5">
        <w:rPr>
          <w:rFonts w:ascii="Times New Roman" w:hAnsi="Times New Roman" w:cs="Times New Roman"/>
          <w:sz w:val="24"/>
          <w:szCs w:val="24"/>
        </w:rPr>
        <w:t>, посвященной предвоенной внешней политике СССР, является хорошим поводом содействовать воспитанию у детей вкуса к хорошей, серьезной литературе.</w:t>
      </w:r>
      <w:r w:rsidR="00A57C0A">
        <w:rPr>
          <w:rFonts w:ascii="Times New Roman" w:hAnsi="Times New Roman" w:cs="Times New Roman"/>
          <w:sz w:val="24"/>
          <w:szCs w:val="24"/>
        </w:rPr>
        <w:t xml:space="preserve"> Это должны быть научные или достаточно добротные публицистические работы. Что касается источников, то, конечно, трудно ожидать, что ученики смогут самостоятельно проработать имеющиеся объемные сборники документов по предвоенной политике СССР (</w:t>
      </w:r>
      <w:r w:rsidR="00F405CA">
        <w:rPr>
          <w:rFonts w:ascii="Times New Roman" w:hAnsi="Times New Roman" w:cs="Times New Roman"/>
          <w:sz w:val="24"/>
          <w:szCs w:val="24"/>
        </w:rPr>
        <w:t xml:space="preserve">например, двухтомник «Год кризиса»). Однако, некоторые источники, отражающие восприятие событий предвоенного времени современниками, вполне доступны </w:t>
      </w:r>
      <w:r w:rsidR="00F56C64">
        <w:rPr>
          <w:rFonts w:ascii="Times New Roman" w:hAnsi="Times New Roman" w:cs="Times New Roman"/>
          <w:sz w:val="24"/>
          <w:szCs w:val="24"/>
        </w:rPr>
        <w:t>для изучения</w:t>
      </w:r>
      <w:r w:rsidR="00F405CA">
        <w:rPr>
          <w:rFonts w:ascii="Times New Roman" w:hAnsi="Times New Roman" w:cs="Times New Roman"/>
          <w:sz w:val="24"/>
          <w:szCs w:val="24"/>
        </w:rPr>
        <w:t xml:space="preserve"> с их стороны. Необходимо учитывать также возможность доступа к материалам в сети Интернет. Мы приводим примерный список источников и литературы, изучение которых может существенно улучшить качество урока.</w:t>
      </w:r>
    </w:p>
    <w:p w:rsidR="0081019F" w:rsidRDefault="0081019F" w:rsidP="00D462CE">
      <w:pPr>
        <w:jc w:val="both"/>
        <w:rPr>
          <w:rFonts w:ascii="Times New Roman" w:hAnsi="Times New Roman" w:cs="Times New Roman"/>
          <w:sz w:val="24"/>
          <w:szCs w:val="24"/>
        </w:rPr>
      </w:pPr>
    </w:p>
    <w:p w:rsidR="0081019F" w:rsidRDefault="0081019F" w:rsidP="0081019F">
      <w:pPr>
        <w:jc w:val="center"/>
        <w:rPr>
          <w:rFonts w:ascii="Times New Roman" w:hAnsi="Times New Roman" w:cs="Times New Roman"/>
          <w:sz w:val="24"/>
          <w:szCs w:val="24"/>
        </w:rPr>
      </w:pPr>
      <w:r>
        <w:rPr>
          <w:rFonts w:ascii="Times New Roman" w:hAnsi="Times New Roman" w:cs="Times New Roman"/>
          <w:sz w:val="24"/>
          <w:szCs w:val="24"/>
        </w:rPr>
        <w:t>Список источников и литературы</w:t>
      </w:r>
    </w:p>
    <w:p w:rsidR="00BF7A10" w:rsidRPr="00BF7A10" w:rsidRDefault="0081019F" w:rsidP="00BF7A10">
      <w:pPr>
        <w:pStyle w:val="a3"/>
        <w:numPr>
          <w:ilvl w:val="0"/>
          <w:numId w:val="3"/>
        </w:numPr>
        <w:jc w:val="both"/>
        <w:rPr>
          <w:rFonts w:ascii="Times New Roman" w:hAnsi="Times New Roman" w:cs="Times New Roman"/>
          <w:sz w:val="24"/>
          <w:szCs w:val="24"/>
        </w:rPr>
      </w:pPr>
      <w:r w:rsidRPr="00BF7A10">
        <w:rPr>
          <w:rFonts w:ascii="Times New Roman" w:hAnsi="Times New Roman" w:cs="Times New Roman"/>
          <w:sz w:val="24"/>
          <w:szCs w:val="24"/>
        </w:rPr>
        <w:t xml:space="preserve">Дюков А. Р. «Пакт Молотова-Риббентропа» в вопросах и ответах. — М.: Фонд «Историческая память» 2009. — 176 с. </w:t>
      </w:r>
    </w:p>
    <w:p w:rsidR="00BF7A10" w:rsidRPr="00BF7A10" w:rsidRDefault="0081019F" w:rsidP="00BF7A10">
      <w:pPr>
        <w:pStyle w:val="a3"/>
        <w:numPr>
          <w:ilvl w:val="0"/>
          <w:numId w:val="3"/>
        </w:numPr>
        <w:jc w:val="both"/>
        <w:rPr>
          <w:rFonts w:ascii="Times New Roman" w:hAnsi="Times New Roman" w:cs="Times New Roman"/>
          <w:sz w:val="24"/>
          <w:szCs w:val="24"/>
        </w:rPr>
      </w:pPr>
      <w:proofErr w:type="spellStart"/>
      <w:r w:rsidRPr="00BF7A10">
        <w:rPr>
          <w:rFonts w:ascii="Times New Roman" w:hAnsi="Times New Roman" w:cs="Times New Roman"/>
          <w:sz w:val="24"/>
          <w:szCs w:val="24"/>
        </w:rPr>
        <w:t>Мельтюхов</w:t>
      </w:r>
      <w:proofErr w:type="spellEnd"/>
      <w:r w:rsidRPr="00BF7A10">
        <w:rPr>
          <w:rFonts w:ascii="Times New Roman" w:hAnsi="Times New Roman" w:cs="Times New Roman"/>
          <w:sz w:val="24"/>
          <w:szCs w:val="24"/>
        </w:rPr>
        <w:t xml:space="preserve"> М.И. Упущенный шанс Сталина. Советский Союз и борьба за Европу: 1939-1941. — М.: Вече, 2000. </w:t>
      </w:r>
    </w:p>
    <w:p w:rsidR="00BF7A10" w:rsidRPr="00BF7A10" w:rsidRDefault="0081019F" w:rsidP="00BF7A10">
      <w:pPr>
        <w:pStyle w:val="a3"/>
        <w:numPr>
          <w:ilvl w:val="0"/>
          <w:numId w:val="3"/>
        </w:numPr>
        <w:jc w:val="both"/>
        <w:rPr>
          <w:rFonts w:ascii="Times New Roman" w:hAnsi="Times New Roman" w:cs="Times New Roman"/>
          <w:sz w:val="24"/>
          <w:szCs w:val="24"/>
        </w:rPr>
      </w:pPr>
      <w:proofErr w:type="spellStart"/>
      <w:r w:rsidRPr="00BF7A10">
        <w:rPr>
          <w:rFonts w:ascii="Times New Roman" w:hAnsi="Times New Roman" w:cs="Times New Roman"/>
          <w:sz w:val="24"/>
          <w:szCs w:val="24"/>
        </w:rPr>
        <w:t>Семиряга</w:t>
      </w:r>
      <w:proofErr w:type="spellEnd"/>
      <w:r w:rsidRPr="00BF7A10">
        <w:rPr>
          <w:rFonts w:ascii="Times New Roman" w:hAnsi="Times New Roman" w:cs="Times New Roman"/>
          <w:sz w:val="24"/>
          <w:szCs w:val="24"/>
        </w:rPr>
        <w:t xml:space="preserve"> М.И. Тайны сталинской дипломатии. 1939—1941. — М.: Высшая школа, 1992.</w:t>
      </w:r>
      <w:r w:rsidR="00BF7A10" w:rsidRPr="00BF7A10">
        <w:rPr>
          <w:rFonts w:ascii="Times New Roman" w:hAnsi="Times New Roman" w:cs="Times New Roman"/>
          <w:sz w:val="24"/>
          <w:szCs w:val="24"/>
        </w:rPr>
        <w:t xml:space="preserve"> </w:t>
      </w:r>
    </w:p>
    <w:p w:rsidR="0081019F" w:rsidRPr="00BF7A10" w:rsidRDefault="0081019F" w:rsidP="00BF7A10">
      <w:pPr>
        <w:pStyle w:val="a3"/>
        <w:numPr>
          <w:ilvl w:val="0"/>
          <w:numId w:val="3"/>
        </w:numPr>
        <w:jc w:val="both"/>
        <w:rPr>
          <w:rFonts w:ascii="Times New Roman" w:hAnsi="Times New Roman" w:cs="Times New Roman"/>
          <w:sz w:val="24"/>
          <w:szCs w:val="24"/>
        </w:rPr>
      </w:pPr>
      <w:r w:rsidRPr="00BF7A10">
        <w:rPr>
          <w:rFonts w:ascii="Times New Roman" w:hAnsi="Times New Roman" w:cs="Times New Roman"/>
          <w:sz w:val="24"/>
          <w:szCs w:val="24"/>
        </w:rPr>
        <w:t xml:space="preserve">Симонов </w:t>
      </w:r>
      <w:proofErr w:type="gramStart"/>
      <w:r w:rsidRPr="00BF7A10">
        <w:rPr>
          <w:rFonts w:ascii="Times New Roman" w:hAnsi="Times New Roman" w:cs="Times New Roman"/>
          <w:sz w:val="24"/>
          <w:szCs w:val="24"/>
        </w:rPr>
        <w:t>К..</w:t>
      </w:r>
      <w:proofErr w:type="gramEnd"/>
      <w:r w:rsidRPr="00BF7A10">
        <w:rPr>
          <w:rFonts w:ascii="Times New Roman" w:hAnsi="Times New Roman" w:cs="Times New Roman"/>
          <w:sz w:val="24"/>
          <w:szCs w:val="24"/>
        </w:rPr>
        <w:t xml:space="preserve"> «Глазами человека моего поколения». Размышления о И.В. Сталине.</w:t>
      </w:r>
      <w:r w:rsidR="00BF7A10" w:rsidRPr="00BF7A10">
        <w:t xml:space="preserve"> </w:t>
      </w:r>
      <w:r w:rsidR="00BF7A10" w:rsidRPr="00BF7A10">
        <w:rPr>
          <w:rFonts w:ascii="Times New Roman" w:hAnsi="Times New Roman" w:cs="Times New Roman"/>
          <w:sz w:val="24"/>
          <w:szCs w:val="24"/>
        </w:rPr>
        <w:t>М.: Изд-в</w:t>
      </w:r>
      <w:r w:rsidR="00BF7A10">
        <w:rPr>
          <w:rFonts w:ascii="Times New Roman" w:hAnsi="Times New Roman" w:cs="Times New Roman"/>
          <w:sz w:val="24"/>
          <w:szCs w:val="24"/>
        </w:rPr>
        <w:t>о Агентства печати Новости,1988/</w:t>
      </w:r>
      <w:r w:rsidR="00BF7A10">
        <w:rPr>
          <w:rFonts w:ascii="Times New Roman" w:hAnsi="Times New Roman" w:cs="Times New Roman"/>
          <w:sz w:val="24"/>
          <w:szCs w:val="24"/>
          <w:lang w:val="en-US"/>
        </w:rPr>
        <w:t xml:space="preserve"> </w:t>
      </w:r>
      <w:r w:rsidRPr="00BF7A10">
        <w:rPr>
          <w:rFonts w:ascii="Times New Roman" w:hAnsi="Times New Roman" w:cs="Times New Roman"/>
          <w:sz w:val="24"/>
          <w:szCs w:val="24"/>
        </w:rPr>
        <w:t xml:space="preserve"> </w:t>
      </w:r>
    </w:p>
    <w:p w:rsidR="00BF7A10" w:rsidRPr="00BF7A10" w:rsidRDefault="0081019F" w:rsidP="00BF7A10">
      <w:pPr>
        <w:pStyle w:val="a3"/>
        <w:numPr>
          <w:ilvl w:val="0"/>
          <w:numId w:val="3"/>
        </w:numPr>
        <w:jc w:val="both"/>
        <w:rPr>
          <w:rFonts w:ascii="Times New Roman" w:hAnsi="Times New Roman" w:cs="Times New Roman"/>
          <w:sz w:val="24"/>
          <w:szCs w:val="24"/>
          <w:lang w:val="en-US"/>
        </w:rPr>
      </w:pPr>
      <w:proofErr w:type="spellStart"/>
      <w:r w:rsidRPr="00BF7A10">
        <w:rPr>
          <w:rFonts w:ascii="Times New Roman" w:hAnsi="Times New Roman" w:cs="Times New Roman"/>
          <w:sz w:val="24"/>
          <w:szCs w:val="24"/>
        </w:rPr>
        <w:t>Случ</w:t>
      </w:r>
      <w:proofErr w:type="spellEnd"/>
      <w:r w:rsidRPr="00BF7A10">
        <w:rPr>
          <w:rFonts w:ascii="Times New Roman" w:hAnsi="Times New Roman" w:cs="Times New Roman"/>
          <w:sz w:val="24"/>
          <w:szCs w:val="24"/>
        </w:rPr>
        <w:t xml:space="preserve"> С. Германия и СССР в 1919-1939 годах: мотивы и последствия внешнеполитических решений // СССР и Германия в годы войны и мира (1941-1945). М: Изд-во "Гея", 1995. С</w:t>
      </w:r>
      <w:r w:rsidRPr="00BF7A10">
        <w:rPr>
          <w:rFonts w:ascii="Times New Roman" w:hAnsi="Times New Roman" w:cs="Times New Roman"/>
          <w:sz w:val="24"/>
          <w:szCs w:val="24"/>
          <w:lang w:val="en-US"/>
        </w:rPr>
        <w:t>.26-95.</w:t>
      </w:r>
    </w:p>
    <w:p w:rsidR="0081019F" w:rsidRPr="00BF7A10" w:rsidRDefault="0081019F" w:rsidP="00BF7A10">
      <w:pPr>
        <w:pStyle w:val="a3"/>
        <w:numPr>
          <w:ilvl w:val="0"/>
          <w:numId w:val="3"/>
        </w:numPr>
        <w:jc w:val="both"/>
        <w:rPr>
          <w:rFonts w:ascii="Times New Roman" w:hAnsi="Times New Roman" w:cs="Times New Roman"/>
          <w:sz w:val="24"/>
          <w:szCs w:val="24"/>
        </w:rPr>
      </w:pPr>
      <w:proofErr w:type="spellStart"/>
      <w:r w:rsidRPr="00BF7A10">
        <w:rPr>
          <w:rFonts w:ascii="Times New Roman" w:hAnsi="Times New Roman" w:cs="Times New Roman"/>
          <w:sz w:val="24"/>
          <w:szCs w:val="24"/>
        </w:rPr>
        <w:t>Фляйшхауэр</w:t>
      </w:r>
      <w:proofErr w:type="spellEnd"/>
      <w:r w:rsidRPr="00BF7A10">
        <w:rPr>
          <w:rFonts w:ascii="Times New Roman" w:hAnsi="Times New Roman" w:cs="Times New Roman"/>
          <w:sz w:val="24"/>
          <w:szCs w:val="24"/>
        </w:rPr>
        <w:t xml:space="preserve"> И. Пакт. Гитлер, Сталин и инициатива германской дипломатии 1938-1939. М.: Прогресс, 1991.</w:t>
      </w:r>
    </w:p>
    <w:p w:rsidR="0081019F" w:rsidRDefault="0081019F" w:rsidP="00BF7A10">
      <w:pPr>
        <w:pStyle w:val="a3"/>
        <w:numPr>
          <w:ilvl w:val="0"/>
          <w:numId w:val="3"/>
        </w:numPr>
        <w:jc w:val="both"/>
        <w:rPr>
          <w:rFonts w:ascii="Times New Roman" w:hAnsi="Times New Roman" w:cs="Times New Roman"/>
          <w:sz w:val="24"/>
          <w:szCs w:val="24"/>
        </w:rPr>
      </w:pPr>
      <w:r w:rsidRPr="00BF7A10">
        <w:rPr>
          <w:rFonts w:ascii="Times New Roman" w:hAnsi="Times New Roman" w:cs="Times New Roman"/>
          <w:sz w:val="24"/>
          <w:szCs w:val="24"/>
        </w:rPr>
        <w:t xml:space="preserve">Черчилль У. Вторая мировая война. </w:t>
      </w:r>
      <w:r w:rsidR="00BF7A10">
        <w:rPr>
          <w:rFonts w:ascii="Times New Roman" w:hAnsi="Times New Roman" w:cs="Times New Roman"/>
          <w:sz w:val="24"/>
          <w:szCs w:val="24"/>
        </w:rPr>
        <w:t xml:space="preserve">Т. 1. </w:t>
      </w:r>
      <w:r w:rsidR="00BF7A10" w:rsidRPr="00BF7A10">
        <w:rPr>
          <w:rFonts w:ascii="Times New Roman" w:hAnsi="Times New Roman" w:cs="Times New Roman"/>
          <w:sz w:val="24"/>
          <w:szCs w:val="24"/>
        </w:rPr>
        <w:t>М.: Терра, 1997</w:t>
      </w:r>
      <w:r w:rsidR="00BF7A10">
        <w:rPr>
          <w:rFonts w:ascii="Times New Roman" w:hAnsi="Times New Roman" w:cs="Times New Roman"/>
          <w:sz w:val="24"/>
          <w:szCs w:val="24"/>
        </w:rPr>
        <w:t>.</w:t>
      </w:r>
    </w:p>
    <w:p w:rsidR="00F869DC" w:rsidRDefault="00717A48" w:rsidP="00F869DC">
      <w:pPr>
        <w:jc w:val="both"/>
        <w:rPr>
          <w:rFonts w:ascii="Times New Roman" w:hAnsi="Times New Roman" w:cs="Times New Roman"/>
          <w:sz w:val="24"/>
          <w:szCs w:val="24"/>
        </w:rPr>
      </w:pPr>
      <w:r w:rsidRPr="00717A48">
        <w:rPr>
          <w:rFonts w:ascii="Times New Roman" w:hAnsi="Times New Roman" w:cs="Times New Roman"/>
          <w:b/>
          <w:sz w:val="24"/>
          <w:szCs w:val="24"/>
        </w:rPr>
        <w:t>Проверка готовности основных участников</w:t>
      </w:r>
      <w:r>
        <w:rPr>
          <w:rFonts w:ascii="Times New Roman" w:hAnsi="Times New Roman" w:cs="Times New Roman"/>
          <w:sz w:val="24"/>
          <w:szCs w:val="24"/>
        </w:rPr>
        <w:t xml:space="preserve">. </w:t>
      </w:r>
      <w:r w:rsidR="00E20367">
        <w:rPr>
          <w:rFonts w:ascii="Times New Roman" w:hAnsi="Times New Roman" w:cs="Times New Roman"/>
          <w:sz w:val="24"/>
          <w:szCs w:val="24"/>
        </w:rPr>
        <w:t xml:space="preserve">Примерно за два дня до проведения урока необходимо проверить готовность основных участников – прежде всего, капитанов и самых сильных членов команд – к проведению дискуссии. </w:t>
      </w:r>
      <w:r w:rsidR="00346281">
        <w:rPr>
          <w:rFonts w:ascii="Times New Roman" w:hAnsi="Times New Roman" w:cs="Times New Roman"/>
          <w:sz w:val="24"/>
          <w:szCs w:val="24"/>
        </w:rPr>
        <w:t xml:space="preserve">Нужно выяснить, насколько проработаны командами узловые для хода дискуссии и обеспечения приемлемого уровня аргументации вопросы, такие как </w:t>
      </w:r>
      <w:r w:rsidR="00765B7D">
        <w:rPr>
          <w:rFonts w:ascii="Times New Roman" w:hAnsi="Times New Roman" w:cs="Times New Roman"/>
          <w:sz w:val="24"/>
          <w:szCs w:val="24"/>
        </w:rPr>
        <w:t xml:space="preserve">«Внешнеполитические цели СССР, Великобритании и Франции», </w:t>
      </w:r>
      <w:r w:rsidR="00346281">
        <w:rPr>
          <w:rFonts w:ascii="Times New Roman" w:hAnsi="Times New Roman" w:cs="Times New Roman"/>
          <w:sz w:val="24"/>
          <w:szCs w:val="24"/>
        </w:rPr>
        <w:t>«Мотивы, побудившие западные державы пойти на заключение Мюнхенских соглашений, как они видятся вашей стороной»</w:t>
      </w:r>
      <w:r w:rsidR="00765B7D">
        <w:rPr>
          <w:rFonts w:ascii="Times New Roman" w:hAnsi="Times New Roman" w:cs="Times New Roman"/>
          <w:sz w:val="24"/>
          <w:szCs w:val="24"/>
        </w:rPr>
        <w:t xml:space="preserve">, «Роль дальневосточных конфликтов в </w:t>
      </w:r>
      <w:r w:rsidR="00765B7D">
        <w:rPr>
          <w:rFonts w:ascii="Times New Roman" w:hAnsi="Times New Roman" w:cs="Times New Roman"/>
          <w:sz w:val="24"/>
          <w:szCs w:val="24"/>
        </w:rPr>
        <w:lastRenderedPageBreak/>
        <w:t xml:space="preserve">предвоенной </w:t>
      </w:r>
      <w:r w:rsidR="005E4C8A">
        <w:rPr>
          <w:rFonts w:ascii="Times New Roman" w:hAnsi="Times New Roman" w:cs="Times New Roman"/>
          <w:sz w:val="24"/>
          <w:szCs w:val="24"/>
        </w:rPr>
        <w:t xml:space="preserve">внешней </w:t>
      </w:r>
      <w:r w:rsidR="00765B7D">
        <w:rPr>
          <w:rFonts w:ascii="Times New Roman" w:hAnsi="Times New Roman" w:cs="Times New Roman"/>
          <w:sz w:val="24"/>
          <w:szCs w:val="24"/>
        </w:rPr>
        <w:t>политике Советского Союза»</w:t>
      </w:r>
      <w:r w:rsidR="005E4C8A">
        <w:rPr>
          <w:rFonts w:ascii="Times New Roman" w:hAnsi="Times New Roman" w:cs="Times New Roman"/>
          <w:sz w:val="24"/>
          <w:szCs w:val="24"/>
        </w:rPr>
        <w:t>, «Этапы переговоров о создании системы коллективной безопасности в Европе, их итоги и перспективы дальнейших переговоров», «Общие и частные результаты заключения советско-германского договора о ненападении 1939 г.».</w:t>
      </w:r>
      <w:r w:rsidR="00931192">
        <w:rPr>
          <w:rFonts w:ascii="Times New Roman" w:hAnsi="Times New Roman" w:cs="Times New Roman"/>
          <w:sz w:val="24"/>
          <w:szCs w:val="24"/>
        </w:rPr>
        <w:t xml:space="preserve"> Важно объяснить ученикам, в чем заключаются их недоработки, указать на перспективные линии будущего спора, рекомендовать материалы для исправления выявленных недостатков подготовки.</w:t>
      </w:r>
    </w:p>
    <w:p w:rsidR="00931192" w:rsidRDefault="00931192" w:rsidP="00F869DC">
      <w:pPr>
        <w:jc w:val="both"/>
        <w:rPr>
          <w:rFonts w:ascii="Times New Roman" w:hAnsi="Times New Roman" w:cs="Times New Roman"/>
          <w:sz w:val="24"/>
          <w:szCs w:val="24"/>
        </w:rPr>
      </w:pPr>
    </w:p>
    <w:p w:rsidR="00931192" w:rsidRDefault="00931192" w:rsidP="00931192">
      <w:pPr>
        <w:jc w:val="center"/>
        <w:rPr>
          <w:rFonts w:ascii="Times New Roman" w:hAnsi="Times New Roman" w:cs="Times New Roman"/>
          <w:b/>
          <w:sz w:val="24"/>
          <w:szCs w:val="24"/>
        </w:rPr>
      </w:pPr>
      <w:r w:rsidRPr="00931192">
        <w:rPr>
          <w:rFonts w:ascii="Times New Roman" w:hAnsi="Times New Roman" w:cs="Times New Roman"/>
          <w:b/>
          <w:sz w:val="24"/>
          <w:szCs w:val="24"/>
        </w:rPr>
        <w:t>Рекомендации по проведению урока</w:t>
      </w:r>
    </w:p>
    <w:p w:rsidR="005C74E1" w:rsidRDefault="005C74E1" w:rsidP="00931192">
      <w:pPr>
        <w:jc w:val="center"/>
        <w:rPr>
          <w:rFonts w:ascii="Times New Roman" w:hAnsi="Times New Roman" w:cs="Times New Roman"/>
          <w:b/>
          <w:sz w:val="24"/>
          <w:szCs w:val="24"/>
        </w:rPr>
      </w:pPr>
    </w:p>
    <w:p w:rsidR="005C74E1" w:rsidRDefault="005C74E1" w:rsidP="005C74E1">
      <w:pPr>
        <w:jc w:val="both"/>
        <w:rPr>
          <w:rFonts w:ascii="Times New Roman" w:hAnsi="Times New Roman" w:cs="Times New Roman"/>
          <w:sz w:val="24"/>
          <w:szCs w:val="24"/>
        </w:rPr>
      </w:pPr>
      <w:r>
        <w:rPr>
          <w:rFonts w:ascii="Times New Roman" w:hAnsi="Times New Roman" w:cs="Times New Roman"/>
          <w:b/>
          <w:sz w:val="24"/>
          <w:szCs w:val="24"/>
        </w:rPr>
        <w:t>Введение в дискуссию</w:t>
      </w:r>
      <w:r w:rsidR="00282021">
        <w:rPr>
          <w:rFonts w:ascii="Times New Roman" w:hAnsi="Times New Roman" w:cs="Times New Roman"/>
          <w:sz w:val="24"/>
          <w:szCs w:val="24"/>
        </w:rPr>
        <w:t xml:space="preserve">. Необходим вводный этап, который должен содействовать формированию проблемной ситуации, а также необходимого эмоционального настроя участников дискуссии. На этом этапе возможны 1) демонстрация видеосюжета, например, фрагменты из выступлений современных публицистов: </w:t>
      </w:r>
      <w:r w:rsidR="00446F82">
        <w:rPr>
          <w:rFonts w:ascii="Times New Roman" w:hAnsi="Times New Roman" w:cs="Times New Roman"/>
          <w:sz w:val="24"/>
          <w:szCs w:val="24"/>
        </w:rPr>
        <w:t xml:space="preserve">М. Солонина, С. </w:t>
      </w:r>
      <w:proofErr w:type="spellStart"/>
      <w:r w:rsidR="002B30FA">
        <w:rPr>
          <w:rFonts w:ascii="Times New Roman" w:hAnsi="Times New Roman" w:cs="Times New Roman"/>
          <w:sz w:val="24"/>
          <w:szCs w:val="24"/>
        </w:rPr>
        <w:t>Кургиняна</w:t>
      </w:r>
      <w:proofErr w:type="spellEnd"/>
      <w:r w:rsidR="002B30FA">
        <w:rPr>
          <w:rFonts w:ascii="Times New Roman" w:hAnsi="Times New Roman" w:cs="Times New Roman"/>
          <w:sz w:val="24"/>
          <w:szCs w:val="24"/>
        </w:rPr>
        <w:t>, Н. Старикова, - которые содержат очень различные оценки советской внешней политики и советско-германского договора о ненападении</w:t>
      </w:r>
      <w:r w:rsidR="00EF3B9E">
        <w:rPr>
          <w:rFonts w:ascii="Times New Roman" w:hAnsi="Times New Roman" w:cs="Times New Roman"/>
          <w:sz w:val="24"/>
          <w:szCs w:val="24"/>
        </w:rPr>
        <w:t xml:space="preserve">; 2) </w:t>
      </w:r>
      <w:r w:rsidR="00AC596F">
        <w:rPr>
          <w:rFonts w:ascii="Times New Roman" w:hAnsi="Times New Roman" w:cs="Times New Roman"/>
          <w:sz w:val="24"/>
          <w:szCs w:val="24"/>
        </w:rPr>
        <w:t xml:space="preserve">демонстрация фрагментов материалов, например, выдержек из документов и литературы с различными оценками «Пакта Молотова-Риббентропа»; 3) </w:t>
      </w:r>
      <w:r w:rsidR="00D24953">
        <w:rPr>
          <w:rFonts w:ascii="Times New Roman" w:hAnsi="Times New Roman" w:cs="Times New Roman"/>
          <w:sz w:val="24"/>
          <w:szCs w:val="24"/>
        </w:rPr>
        <w:t>ролевое проигрывание проблемной ситуации, каким может быть разыгрывание сценки «спор знакомых о советско-германском договоре».</w:t>
      </w:r>
    </w:p>
    <w:p w:rsidR="00D24953" w:rsidRPr="00D24953" w:rsidRDefault="00D24953" w:rsidP="005C74E1">
      <w:pPr>
        <w:jc w:val="both"/>
        <w:rPr>
          <w:rFonts w:ascii="Times New Roman" w:hAnsi="Times New Roman" w:cs="Times New Roman"/>
          <w:sz w:val="24"/>
          <w:szCs w:val="24"/>
        </w:rPr>
      </w:pPr>
      <w:r>
        <w:rPr>
          <w:rFonts w:ascii="Times New Roman" w:hAnsi="Times New Roman" w:cs="Times New Roman"/>
          <w:b/>
          <w:sz w:val="24"/>
          <w:szCs w:val="24"/>
        </w:rPr>
        <w:t>Определение регламента дискуссии</w:t>
      </w:r>
      <w:r>
        <w:rPr>
          <w:rFonts w:ascii="Times New Roman" w:hAnsi="Times New Roman" w:cs="Times New Roman"/>
          <w:sz w:val="24"/>
          <w:szCs w:val="24"/>
        </w:rPr>
        <w:t xml:space="preserve">. </w:t>
      </w:r>
      <w:r w:rsidR="003D2180">
        <w:rPr>
          <w:rFonts w:ascii="Times New Roman" w:hAnsi="Times New Roman" w:cs="Times New Roman"/>
          <w:sz w:val="24"/>
          <w:szCs w:val="24"/>
        </w:rPr>
        <w:t xml:space="preserve">Помимо соблюдения общепринятого этикета дискуссии, </w:t>
      </w:r>
      <w:r w:rsidR="004247DA">
        <w:rPr>
          <w:rFonts w:ascii="Times New Roman" w:hAnsi="Times New Roman" w:cs="Times New Roman"/>
          <w:sz w:val="24"/>
          <w:szCs w:val="24"/>
        </w:rPr>
        <w:t>ее упорядоченному проведению способствует четкий регламент. После введения (5 мин.) можно предоставить сторонам по 7 мин. для озвучивания позиций, по 3 мин. для ответа на выступление оппонентов. 10 мин. можно выделить для ответов на вопросы ведущего (учителя), оппонентов, экспертной группы, оставшиеся 5-10 мин. – на озвучивание мнения жюри и рефлексию.</w:t>
      </w:r>
    </w:p>
    <w:p w:rsidR="00D24953" w:rsidRDefault="00D24953" w:rsidP="005C74E1">
      <w:pPr>
        <w:jc w:val="both"/>
        <w:rPr>
          <w:rFonts w:ascii="Times New Roman" w:hAnsi="Times New Roman" w:cs="Times New Roman"/>
          <w:sz w:val="24"/>
          <w:szCs w:val="24"/>
        </w:rPr>
      </w:pPr>
      <w:r w:rsidRPr="00D24953">
        <w:rPr>
          <w:rFonts w:ascii="Times New Roman" w:hAnsi="Times New Roman" w:cs="Times New Roman"/>
          <w:b/>
          <w:sz w:val="24"/>
          <w:szCs w:val="24"/>
        </w:rPr>
        <w:t>Необходимость выделения комплекса частных проблем</w:t>
      </w:r>
      <w:r>
        <w:rPr>
          <w:rFonts w:ascii="Times New Roman" w:hAnsi="Times New Roman" w:cs="Times New Roman"/>
          <w:sz w:val="24"/>
          <w:szCs w:val="24"/>
        </w:rPr>
        <w:t xml:space="preserve">. </w:t>
      </w:r>
      <w:r w:rsidR="004247DA">
        <w:rPr>
          <w:rFonts w:ascii="Times New Roman" w:hAnsi="Times New Roman" w:cs="Times New Roman"/>
          <w:sz w:val="24"/>
          <w:szCs w:val="24"/>
        </w:rPr>
        <w:t xml:space="preserve">На всех этапах дискуссии непродуктивен сумбурный разговор «обо всём». </w:t>
      </w:r>
      <w:r w:rsidR="00D56892">
        <w:rPr>
          <w:rFonts w:ascii="Times New Roman" w:hAnsi="Times New Roman" w:cs="Times New Roman"/>
          <w:sz w:val="24"/>
          <w:szCs w:val="24"/>
        </w:rPr>
        <w:t>В своих выступлениях стороны могут ориентироваться на рассмотрение сравнительно узких вопросов</w:t>
      </w:r>
      <w:r w:rsidR="004267E5">
        <w:rPr>
          <w:rFonts w:ascii="Times New Roman" w:hAnsi="Times New Roman" w:cs="Times New Roman"/>
          <w:sz w:val="24"/>
          <w:szCs w:val="24"/>
        </w:rPr>
        <w:t>,</w:t>
      </w:r>
      <w:r w:rsidR="00D56892">
        <w:rPr>
          <w:rFonts w:ascii="Times New Roman" w:hAnsi="Times New Roman" w:cs="Times New Roman"/>
          <w:sz w:val="24"/>
          <w:szCs w:val="24"/>
        </w:rPr>
        <w:t xml:space="preserve"> </w:t>
      </w:r>
      <w:r w:rsidR="004267E5">
        <w:rPr>
          <w:rFonts w:ascii="Times New Roman" w:hAnsi="Times New Roman" w:cs="Times New Roman"/>
          <w:sz w:val="24"/>
          <w:szCs w:val="24"/>
        </w:rPr>
        <w:t>я</w:t>
      </w:r>
      <w:r w:rsidR="00D56892">
        <w:rPr>
          <w:rFonts w:ascii="Times New Roman" w:hAnsi="Times New Roman" w:cs="Times New Roman"/>
          <w:sz w:val="24"/>
          <w:szCs w:val="24"/>
        </w:rPr>
        <w:t xml:space="preserve">сная позиция по которым </w:t>
      </w:r>
      <w:r w:rsidR="004267E5">
        <w:rPr>
          <w:rFonts w:ascii="Times New Roman" w:hAnsi="Times New Roman" w:cs="Times New Roman"/>
          <w:sz w:val="24"/>
          <w:szCs w:val="24"/>
        </w:rPr>
        <w:t>поможет им достичь убедительных выводов. Примерный перечень таких вопросов:</w:t>
      </w:r>
    </w:p>
    <w:p w:rsidR="004267E5" w:rsidRDefault="004267E5" w:rsidP="004267E5">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Почему Англия и Франция пошли на Мюнхенское соглашение?</w:t>
      </w:r>
    </w:p>
    <w:p w:rsidR="004267E5" w:rsidRDefault="004267E5" w:rsidP="004267E5">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Был ли достигнут прогресс на политических и военных переговорах трех держав весной-летом 1939 г.? Если да, то в чем он проявился?</w:t>
      </w:r>
    </w:p>
    <w:p w:rsidR="004267E5" w:rsidRDefault="00A7033C" w:rsidP="004267E5">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Как можно оценить требования советской делегации на августовских переговорах по заключению военной конвенции?</w:t>
      </w:r>
    </w:p>
    <w:p w:rsidR="00A7033C" w:rsidRDefault="00A7033C" w:rsidP="004267E5">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Чем объясняются особенности военного конфликта в Европе на этапе т.н. «странной войны»?</w:t>
      </w:r>
    </w:p>
    <w:p w:rsidR="00A7033C" w:rsidRDefault="00884FED" w:rsidP="004267E5">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Содействовал ли пакт 1939 г. укреплению безопасности СССР?</w:t>
      </w:r>
    </w:p>
    <w:p w:rsidR="001B22C9" w:rsidRDefault="00B03C4E" w:rsidP="001B22C9">
      <w:pPr>
        <w:jc w:val="both"/>
        <w:rPr>
          <w:rFonts w:ascii="Times New Roman" w:hAnsi="Times New Roman" w:cs="Times New Roman"/>
          <w:sz w:val="24"/>
          <w:szCs w:val="24"/>
        </w:rPr>
      </w:pPr>
      <w:r>
        <w:rPr>
          <w:rFonts w:ascii="Times New Roman" w:hAnsi="Times New Roman" w:cs="Times New Roman"/>
          <w:b/>
          <w:sz w:val="24"/>
          <w:szCs w:val="24"/>
        </w:rPr>
        <w:t>«Я знаю. Как правильно»</w:t>
      </w:r>
      <w:r w:rsidR="001B22C9">
        <w:rPr>
          <w:rFonts w:ascii="Times New Roman" w:hAnsi="Times New Roman" w:cs="Times New Roman"/>
          <w:sz w:val="24"/>
          <w:szCs w:val="24"/>
        </w:rPr>
        <w:t>.</w:t>
      </w:r>
      <w:r w:rsidR="004734FE">
        <w:rPr>
          <w:rFonts w:ascii="Times New Roman" w:hAnsi="Times New Roman" w:cs="Times New Roman"/>
          <w:sz w:val="24"/>
          <w:szCs w:val="24"/>
        </w:rPr>
        <w:t xml:space="preserve"> Вполне естественно, что учитель истории обладает своей устойчивой позицией по отношению к поднятым в дискуссии вопросам, и поэтому естественен соблазн склонить ход обсуждения в «правильную» сторону. Поступающий так учитель не понимает того, что при использовании интерактивных диалоговых форм обучения даже более важным результатом, чем обретение фактологического знания, является достижение понимания того, что «между двумя крайними точками зрения находится проблема» (И. Гёте). Не следует бояться «незавершенности» дискуссии – за ней </w:t>
      </w:r>
      <w:r w:rsidR="004734FE">
        <w:rPr>
          <w:rFonts w:ascii="Times New Roman" w:hAnsi="Times New Roman" w:cs="Times New Roman"/>
          <w:sz w:val="24"/>
          <w:szCs w:val="24"/>
        </w:rPr>
        <w:lastRenderedPageBreak/>
        <w:t xml:space="preserve">обычно скрывается принципиальная неоднозначность </w:t>
      </w:r>
      <w:r w:rsidR="00B07B30">
        <w:rPr>
          <w:rFonts w:ascii="Times New Roman" w:hAnsi="Times New Roman" w:cs="Times New Roman"/>
          <w:sz w:val="24"/>
          <w:szCs w:val="24"/>
        </w:rPr>
        <w:t>в трактовках обсуждаемых сложных вопросов.</w:t>
      </w:r>
    </w:p>
    <w:p w:rsidR="00B07B30" w:rsidRDefault="00B07B30" w:rsidP="001B22C9">
      <w:pPr>
        <w:jc w:val="both"/>
        <w:rPr>
          <w:rFonts w:ascii="Times New Roman" w:hAnsi="Times New Roman" w:cs="Times New Roman"/>
          <w:sz w:val="24"/>
          <w:szCs w:val="24"/>
        </w:rPr>
      </w:pPr>
      <w:r w:rsidRPr="00B07B30">
        <w:rPr>
          <w:rFonts w:ascii="Times New Roman" w:hAnsi="Times New Roman" w:cs="Times New Roman"/>
          <w:b/>
          <w:sz w:val="24"/>
          <w:szCs w:val="24"/>
        </w:rPr>
        <w:t>Не позволять дискуссии уходить в сторону</w:t>
      </w:r>
      <w:r>
        <w:rPr>
          <w:rFonts w:ascii="Times New Roman" w:hAnsi="Times New Roman" w:cs="Times New Roman"/>
          <w:sz w:val="24"/>
          <w:szCs w:val="24"/>
        </w:rPr>
        <w:t xml:space="preserve">. Это случается </w:t>
      </w:r>
      <w:r w:rsidR="00B03C4E">
        <w:rPr>
          <w:rFonts w:ascii="Times New Roman" w:hAnsi="Times New Roman" w:cs="Times New Roman"/>
          <w:sz w:val="24"/>
          <w:szCs w:val="24"/>
        </w:rPr>
        <w:t>очень часто</w:t>
      </w:r>
      <w:r>
        <w:rPr>
          <w:rFonts w:ascii="Times New Roman" w:hAnsi="Times New Roman" w:cs="Times New Roman"/>
          <w:sz w:val="24"/>
          <w:szCs w:val="24"/>
        </w:rPr>
        <w:t>, но важно не дать потонуть дискуссии во второстепенных моментах и «споре ради спора», что может случиться при другой по отношению к «я знаю, как надо» крайности – самоустранения учителя от модерирования диалога. Важно возвращать разговор к обсуждению выделенных выше принципиальных вопросов.</w:t>
      </w:r>
    </w:p>
    <w:p w:rsidR="007F3D9A" w:rsidRDefault="007F3D9A" w:rsidP="001B22C9">
      <w:pPr>
        <w:jc w:val="both"/>
        <w:rPr>
          <w:rFonts w:ascii="Times New Roman" w:hAnsi="Times New Roman" w:cs="Times New Roman"/>
          <w:sz w:val="24"/>
          <w:szCs w:val="24"/>
        </w:rPr>
      </w:pPr>
      <w:r w:rsidRPr="007F3D9A">
        <w:rPr>
          <w:rFonts w:ascii="Times New Roman" w:hAnsi="Times New Roman" w:cs="Times New Roman"/>
          <w:b/>
          <w:sz w:val="24"/>
          <w:szCs w:val="24"/>
        </w:rPr>
        <w:t>Дать возможность раскрыться всем участникам</w:t>
      </w:r>
      <w:r>
        <w:rPr>
          <w:rFonts w:ascii="Times New Roman" w:hAnsi="Times New Roman" w:cs="Times New Roman"/>
          <w:sz w:val="24"/>
          <w:szCs w:val="24"/>
        </w:rPr>
        <w:t xml:space="preserve">. </w:t>
      </w:r>
      <w:r w:rsidR="00B03C4E">
        <w:rPr>
          <w:rFonts w:ascii="Times New Roman" w:hAnsi="Times New Roman" w:cs="Times New Roman"/>
          <w:sz w:val="24"/>
          <w:szCs w:val="24"/>
        </w:rPr>
        <w:t xml:space="preserve">Нельзя допустить, чтобы сильные участники обсуждения подавили менее готовых к дискуссии детей, забрали бы себе все время обсуждения. Учитель может предоставить больше времени для размышления и подготовки ответов, может даже целенаправленно спросить мнение какого-то члена команды. </w:t>
      </w:r>
    </w:p>
    <w:p w:rsidR="00B03C4E" w:rsidRPr="00B03C4E" w:rsidRDefault="00B03C4E" w:rsidP="001B22C9">
      <w:pPr>
        <w:jc w:val="both"/>
        <w:rPr>
          <w:rFonts w:ascii="Times New Roman" w:hAnsi="Times New Roman" w:cs="Times New Roman"/>
          <w:sz w:val="24"/>
          <w:szCs w:val="24"/>
        </w:rPr>
      </w:pPr>
      <w:r w:rsidRPr="00B03C4E">
        <w:rPr>
          <w:rFonts w:ascii="Times New Roman" w:hAnsi="Times New Roman" w:cs="Times New Roman"/>
          <w:b/>
          <w:sz w:val="24"/>
          <w:szCs w:val="24"/>
        </w:rPr>
        <w:t>Важность рефлексии</w:t>
      </w:r>
      <w:r>
        <w:rPr>
          <w:rFonts w:ascii="Times New Roman" w:hAnsi="Times New Roman" w:cs="Times New Roman"/>
          <w:sz w:val="24"/>
          <w:szCs w:val="24"/>
        </w:rPr>
        <w:t xml:space="preserve">. Как и другие этапы дискуссии, рефлексия важна не сама по себе, а содержанием и глубиной выводов, к которым она приводит. </w:t>
      </w:r>
      <w:r w:rsidR="00CE2AB8">
        <w:rPr>
          <w:rFonts w:ascii="Times New Roman" w:hAnsi="Times New Roman" w:cs="Times New Roman"/>
          <w:sz w:val="24"/>
          <w:szCs w:val="24"/>
        </w:rPr>
        <w:t>На этапе рефлексии важно, не навязывая каких-либо выводов ребятам в жесткой форме, попытаться, тем не менее, подвести их к тем фундаментальным выводам, к которым неизбежно приводит любая хорошо подготовленная дискуссия по теме «</w:t>
      </w:r>
      <w:r w:rsidR="00CE2AB8" w:rsidRPr="00CE2AB8">
        <w:rPr>
          <w:rFonts w:ascii="Times New Roman" w:hAnsi="Times New Roman" w:cs="Times New Roman"/>
          <w:sz w:val="24"/>
          <w:szCs w:val="24"/>
        </w:rPr>
        <w:t>Накануне большой войны</w:t>
      </w:r>
      <w:r w:rsidR="00CE2AB8">
        <w:rPr>
          <w:rFonts w:ascii="Times New Roman" w:hAnsi="Times New Roman" w:cs="Times New Roman"/>
          <w:sz w:val="24"/>
          <w:szCs w:val="24"/>
        </w:rPr>
        <w:t>»: 1) сложность анализа внешней политики предвоенного СССР, неоднозначность некоторых аспектов темы и 2) важность и эффективность диалога как метода изучения истории.</w:t>
      </w:r>
      <w:bookmarkStart w:id="1" w:name="_GoBack"/>
      <w:bookmarkEnd w:id="1"/>
    </w:p>
    <w:sectPr w:rsidR="00B03C4E" w:rsidRPr="00B03C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FD4CA4"/>
    <w:multiLevelType w:val="hybridMultilevel"/>
    <w:tmpl w:val="B2B69B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9163C3"/>
    <w:multiLevelType w:val="hybridMultilevel"/>
    <w:tmpl w:val="05DC0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78B684B"/>
    <w:multiLevelType w:val="hybridMultilevel"/>
    <w:tmpl w:val="9266BF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EA6072D"/>
    <w:multiLevelType w:val="hybridMultilevel"/>
    <w:tmpl w:val="674081AA"/>
    <w:lvl w:ilvl="0" w:tplc="3C8AF3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D39"/>
    <w:rsid w:val="000046EF"/>
    <w:rsid w:val="00100A90"/>
    <w:rsid w:val="00122BDE"/>
    <w:rsid w:val="00160D92"/>
    <w:rsid w:val="00161EF0"/>
    <w:rsid w:val="00171BDE"/>
    <w:rsid w:val="001B22C9"/>
    <w:rsid w:val="001D6805"/>
    <w:rsid w:val="00236C6C"/>
    <w:rsid w:val="00282021"/>
    <w:rsid w:val="00290282"/>
    <w:rsid w:val="002B30FA"/>
    <w:rsid w:val="0032416B"/>
    <w:rsid w:val="00346281"/>
    <w:rsid w:val="00384ACC"/>
    <w:rsid w:val="003D2180"/>
    <w:rsid w:val="003F1C42"/>
    <w:rsid w:val="003F44EE"/>
    <w:rsid w:val="003F4717"/>
    <w:rsid w:val="003F6110"/>
    <w:rsid w:val="00415D39"/>
    <w:rsid w:val="004247DA"/>
    <w:rsid w:val="004267E5"/>
    <w:rsid w:val="00436BB9"/>
    <w:rsid w:val="00446F82"/>
    <w:rsid w:val="004734FE"/>
    <w:rsid w:val="004778E4"/>
    <w:rsid w:val="00495EE4"/>
    <w:rsid w:val="004B27B8"/>
    <w:rsid w:val="00507602"/>
    <w:rsid w:val="005C069B"/>
    <w:rsid w:val="005C74E1"/>
    <w:rsid w:val="005D46C4"/>
    <w:rsid w:val="005E4C8A"/>
    <w:rsid w:val="00611C65"/>
    <w:rsid w:val="006521E8"/>
    <w:rsid w:val="00665DFA"/>
    <w:rsid w:val="006C7C15"/>
    <w:rsid w:val="00705185"/>
    <w:rsid w:val="00717A48"/>
    <w:rsid w:val="00765B7D"/>
    <w:rsid w:val="007663C8"/>
    <w:rsid w:val="007705DE"/>
    <w:rsid w:val="00775F98"/>
    <w:rsid w:val="007F3D9A"/>
    <w:rsid w:val="0081019F"/>
    <w:rsid w:val="0081635F"/>
    <w:rsid w:val="008526D9"/>
    <w:rsid w:val="008554E2"/>
    <w:rsid w:val="00884FED"/>
    <w:rsid w:val="008C5449"/>
    <w:rsid w:val="008D2AAE"/>
    <w:rsid w:val="00931192"/>
    <w:rsid w:val="009B6189"/>
    <w:rsid w:val="00A371A5"/>
    <w:rsid w:val="00A57C0A"/>
    <w:rsid w:val="00A7033C"/>
    <w:rsid w:val="00AC596F"/>
    <w:rsid w:val="00B03C4E"/>
    <w:rsid w:val="00B07B30"/>
    <w:rsid w:val="00B65E1C"/>
    <w:rsid w:val="00BB1953"/>
    <w:rsid w:val="00BF7A10"/>
    <w:rsid w:val="00C75313"/>
    <w:rsid w:val="00CE2AB8"/>
    <w:rsid w:val="00CF586F"/>
    <w:rsid w:val="00D20204"/>
    <w:rsid w:val="00D219FA"/>
    <w:rsid w:val="00D24953"/>
    <w:rsid w:val="00D462CE"/>
    <w:rsid w:val="00D56892"/>
    <w:rsid w:val="00D978B6"/>
    <w:rsid w:val="00DA1091"/>
    <w:rsid w:val="00E167CD"/>
    <w:rsid w:val="00E20367"/>
    <w:rsid w:val="00ED223F"/>
    <w:rsid w:val="00EE3147"/>
    <w:rsid w:val="00EF1311"/>
    <w:rsid w:val="00EF3B9E"/>
    <w:rsid w:val="00F405CA"/>
    <w:rsid w:val="00F56C64"/>
    <w:rsid w:val="00F856F4"/>
    <w:rsid w:val="00F869DC"/>
    <w:rsid w:val="00FD1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6F55B"/>
  <w15:chartTrackingRefBased/>
  <w15:docId w15:val="{11CFA48E-19EE-4E56-9016-A916D7789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6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636DE-66C7-42DD-9777-350C72330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4</Pages>
  <Words>1477</Words>
  <Characters>8421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Максим</cp:lastModifiedBy>
  <cp:revision>35</cp:revision>
  <dcterms:created xsi:type="dcterms:W3CDTF">2018-10-08T11:51:00Z</dcterms:created>
  <dcterms:modified xsi:type="dcterms:W3CDTF">2018-10-09T10:29:00Z</dcterms:modified>
</cp:coreProperties>
</file>