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93" w:rsidRPr="00C93F5D" w:rsidRDefault="00805E93" w:rsidP="00C93F5D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93F5D">
        <w:rPr>
          <w:rFonts w:ascii="Times New Roman" w:hAnsi="Times New Roman" w:cs="Times New Roman"/>
          <w:b/>
          <w:sz w:val="25"/>
          <w:szCs w:val="25"/>
          <w:u w:val="single"/>
        </w:rPr>
        <w:t>Кружок «Безопасное колесо»</w:t>
      </w:r>
    </w:p>
    <w:p w:rsidR="006C6A58" w:rsidRPr="00C93F5D" w:rsidRDefault="009D7FB5" w:rsidP="00C93F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C93F5D">
        <w:rPr>
          <w:rFonts w:ascii="Times New Roman" w:hAnsi="Times New Roman" w:cs="Times New Roman"/>
          <w:b/>
          <w:i/>
          <w:sz w:val="25"/>
          <w:szCs w:val="25"/>
        </w:rPr>
        <w:t>Пояснительная записка</w:t>
      </w:r>
    </w:p>
    <w:p w:rsidR="00B4603D" w:rsidRPr="00C93F5D" w:rsidRDefault="00B4603D" w:rsidP="00C93F5D">
      <w:pPr>
        <w:pStyle w:val="a5"/>
        <w:tabs>
          <w:tab w:val="left" w:pos="284"/>
        </w:tabs>
        <w:spacing w:line="360" w:lineRule="auto"/>
        <w:ind w:left="0" w:firstLine="0"/>
        <w:rPr>
          <w:bCs/>
          <w:sz w:val="25"/>
          <w:szCs w:val="25"/>
        </w:rPr>
      </w:pPr>
      <w:r w:rsidRPr="00C93F5D">
        <w:rPr>
          <w:bCs/>
          <w:sz w:val="25"/>
          <w:szCs w:val="25"/>
        </w:rPr>
        <w:tab/>
      </w:r>
      <w:r w:rsidR="00C93F5D">
        <w:rPr>
          <w:bCs/>
          <w:sz w:val="25"/>
          <w:szCs w:val="25"/>
        </w:rPr>
        <w:t xml:space="preserve"> </w:t>
      </w:r>
      <w:r w:rsidRPr="00C93F5D">
        <w:rPr>
          <w:bCs/>
          <w:sz w:val="25"/>
          <w:szCs w:val="25"/>
        </w:rPr>
        <w:t>Рабочая программа  кружка «Безопасное колесо» для 5 классов составлена в соответствии с</w:t>
      </w:r>
      <w:r w:rsidRPr="00C93F5D">
        <w:rPr>
          <w:rFonts w:eastAsia="@Arial Unicode MS"/>
          <w:sz w:val="25"/>
          <w:szCs w:val="25"/>
        </w:rPr>
        <w:t xml:space="preserve"> </w:t>
      </w:r>
      <w:r w:rsidRPr="00C93F5D">
        <w:rPr>
          <w:rStyle w:val="Zag11"/>
          <w:rFonts w:eastAsia="@Arial Unicode MS"/>
          <w:sz w:val="25"/>
          <w:szCs w:val="25"/>
        </w:rPr>
        <w:t xml:space="preserve">письмом Департамента общего образования </w:t>
      </w:r>
      <w:proofErr w:type="spellStart"/>
      <w:r w:rsidRPr="00C93F5D">
        <w:rPr>
          <w:rStyle w:val="Zag11"/>
          <w:rFonts w:eastAsia="@Arial Unicode MS"/>
          <w:sz w:val="25"/>
          <w:szCs w:val="25"/>
        </w:rPr>
        <w:t>Минобрнауки</w:t>
      </w:r>
      <w:proofErr w:type="spellEnd"/>
      <w:r w:rsidRPr="00C93F5D">
        <w:rPr>
          <w:rStyle w:val="Zag11"/>
          <w:rFonts w:eastAsia="@Arial Unicode MS"/>
          <w:sz w:val="25"/>
          <w:szCs w:val="25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C6A58" w:rsidRPr="00C93F5D" w:rsidRDefault="006C6A58" w:rsidP="00C93F5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C93F5D">
        <w:rPr>
          <w:rFonts w:ascii="Times New Roman" w:hAnsi="Times New Roman" w:cs="Times New Roman"/>
          <w:b/>
          <w:i/>
          <w:sz w:val="25"/>
          <w:szCs w:val="25"/>
        </w:rPr>
        <w:t>Цель:</w:t>
      </w:r>
    </w:p>
    <w:p w:rsidR="006C6A58" w:rsidRPr="00C93F5D" w:rsidRDefault="006C6A58" w:rsidP="00C93F5D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93F5D">
        <w:rPr>
          <w:rFonts w:ascii="Times New Roman" w:hAnsi="Times New Roman" w:cs="Times New Roman"/>
          <w:sz w:val="25"/>
          <w:szCs w:val="25"/>
        </w:rPr>
        <w:t xml:space="preserve"> вовлечение учащихся  в деятельность по профилактике детского дорожного травматизма, знакомство с содержанием работы специалистов, обеспечивающих безопасность дорожного движения.</w:t>
      </w:r>
    </w:p>
    <w:p w:rsidR="006C6A58" w:rsidRPr="00C93F5D" w:rsidRDefault="006C6A58" w:rsidP="00C93F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C93F5D">
        <w:rPr>
          <w:rFonts w:ascii="Times New Roman" w:hAnsi="Times New Roman" w:cs="Times New Roman"/>
          <w:b/>
          <w:i/>
          <w:sz w:val="25"/>
          <w:szCs w:val="25"/>
        </w:rPr>
        <w:t>Задачи:</w:t>
      </w:r>
    </w:p>
    <w:p w:rsidR="006C6A58" w:rsidRPr="00C93F5D" w:rsidRDefault="006C6A58" w:rsidP="00C93F5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C93F5D">
        <w:rPr>
          <w:rFonts w:ascii="Times New Roman" w:hAnsi="Times New Roman" w:cs="Times New Roman"/>
          <w:sz w:val="25"/>
          <w:szCs w:val="25"/>
        </w:rPr>
        <w:t>обучить правилам безопасного поведения на дорогах и улицах;</w:t>
      </w:r>
    </w:p>
    <w:p w:rsidR="006C6A58" w:rsidRPr="00C93F5D" w:rsidRDefault="006C6A58" w:rsidP="00C93F5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C93F5D">
        <w:rPr>
          <w:rFonts w:ascii="Times New Roman" w:hAnsi="Times New Roman" w:cs="Times New Roman"/>
          <w:sz w:val="25"/>
          <w:szCs w:val="25"/>
        </w:rPr>
        <w:t>познакомить с работой современных технических устройств, используемых в различных службах ГИБДД;</w:t>
      </w:r>
    </w:p>
    <w:p w:rsidR="006C6A58" w:rsidRPr="00C93F5D" w:rsidRDefault="006C6A58" w:rsidP="00C93F5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C93F5D">
        <w:rPr>
          <w:rFonts w:ascii="Times New Roman" w:hAnsi="Times New Roman" w:cs="Times New Roman"/>
          <w:sz w:val="25"/>
          <w:szCs w:val="25"/>
        </w:rPr>
        <w:t>приобрести опыт реальной деятельности по профилактике детского дорожного травматизма;</w:t>
      </w:r>
    </w:p>
    <w:p w:rsidR="006C6A58" w:rsidRPr="00C93F5D" w:rsidRDefault="006C6A58" w:rsidP="00C93F5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C93F5D">
        <w:rPr>
          <w:rFonts w:ascii="Times New Roman" w:hAnsi="Times New Roman" w:cs="Times New Roman"/>
          <w:sz w:val="25"/>
          <w:szCs w:val="25"/>
        </w:rPr>
        <w:t>научить приемам оказания первой доврачебной помощи людям, пострадавшим в дорожно-транспортных происшествиях;</w:t>
      </w:r>
    </w:p>
    <w:p w:rsidR="006C6A58" w:rsidRPr="00C93F5D" w:rsidRDefault="006C6A58" w:rsidP="00C93F5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C93F5D">
        <w:rPr>
          <w:rFonts w:ascii="Times New Roman" w:hAnsi="Times New Roman" w:cs="Times New Roman"/>
          <w:sz w:val="25"/>
          <w:szCs w:val="25"/>
        </w:rPr>
        <w:t xml:space="preserve">выявлять и развивать природные задатки и способности, способствующие успеху в социальном и профессиональном самоопределении </w:t>
      </w:r>
      <w:proofErr w:type="gramStart"/>
      <w:r w:rsidRPr="00C93F5D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C93F5D">
        <w:rPr>
          <w:rFonts w:ascii="Times New Roman" w:hAnsi="Times New Roman" w:cs="Times New Roman"/>
          <w:sz w:val="25"/>
          <w:szCs w:val="25"/>
        </w:rPr>
        <w:t>;</w:t>
      </w:r>
    </w:p>
    <w:p w:rsidR="006C6A58" w:rsidRPr="00C93F5D" w:rsidRDefault="006C6A58" w:rsidP="00C93F5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C93F5D">
        <w:rPr>
          <w:rFonts w:ascii="Times New Roman" w:hAnsi="Times New Roman" w:cs="Times New Roman"/>
          <w:sz w:val="25"/>
          <w:szCs w:val="25"/>
        </w:rPr>
        <w:t>воспитать интерес и стремление к освоению профессионального  мастерства специалистов, работающих в сфере обеспечения безопасности дорожного движения.</w:t>
      </w:r>
    </w:p>
    <w:p w:rsidR="006C6A58" w:rsidRPr="00C93F5D" w:rsidRDefault="00B4603D" w:rsidP="00C93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93F5D">
        <w:rPr>
          <w:rFonts w:ascii="Times New Roman" w:hAnsi="Times New Roman" w:cs="Times New Roman"/>
          <w:b/>
          <w:sz w:val="25"/>
          <w:szCs w:val="25"/>
        </w:rPr>
        <w:t>Кружок «Безопасное колесо»</w:t>
      </w:r>
      <w:r w:rsidRPr="00C93F5D">
        <w:rPr>
          <w:rFonts w:ascii="Times New Roman" w:hAnsi="Times New Roman" w:cs="Times New Roman"/>
          <w:sz w:val="25"/>
          <w:szCs w:val="25"/>
        </w:rPr>
        <w:t xml:space="preserve"> - это добровольное объединение школьников, где учащиеся приобретают знания и навыки поведения на улице; усваивают правила движения; учатся понимать жесты регулировщика; знакомятся со значением важнейших дорожных знаков, указателей и линий разметки проезжей части дороги; учатся фигурному вождению на велосипеде в </w:t>
      </w:r>
      <w:proofErr w:type="spellStart"/>
      <w:r w:rsidRPr="00C93F5D">
        <w:rPr>
          <w:rFonts w:ascii="Times New Roman" w:hAnsi="Times New Roman" w:cs="Times New Roman"/>
          <w:sz w:val="25"/>
          <w:szCs w:val="25"/>
        </w:rPr>
        <w:t>автогородке</w:t>
      </w:r>
      <w:proofErr w:type="spellEnd"/>
      <w:r w:rsidRPr="00C93F5D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6C6A58" w:rsidRPr="00C93F5D">
        <w:rPr>
          <w:rFonts w:ascii="Times New Roman" w:hAnsi="Times New Roman" w:cs="Times New Roman"/>
          <w:sz w:val="25"/>
          <w:szCs w:val="25"/>
        </w:rPr>
        <w:t>В процессе занятий обучающиеся участвуют в состязаниях юных велосипедистов, в конкурсах знатоков правил дорожного движения, в состязаниях «Безопасное колесо» и др.</w:t>
      </w:r>
      <w:proofErr w:type="gramEnd"/>
    </w:p>
    <w:p w:rsidR="006C6A58" w:rsidRPr="00C93F5D" w:rsidRDefault="006C6A58" w:rsidP="00C93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93F5D">
        <w:rPr>
          <w:rFonts w:ascii="Times New Roman" w:hAnsi="Times New Roman" w:cs="Times New Roman"/>
          <w:sz w:val="25"/>
          <w:szCs w:val="25"/>
        </w:rPr>
        <w:t xml:space="preserve">Программа составлена на основе программы Л.А. Кравченко. Занятия проводятся </w:t>
      </w:r>
      <w:r w:rsidR="00FC3D8C" w:rsidRPr="00C93F5D">
        <w:rPr>
          <w:rFonts w:ascii="Times New Roman" w:hAnsi="Times New Roman" w:cs="Times New Roman"/>
          <w:sz w:val="25"/>
          <w:szCs w:val="25"/>
        </w:rPr>
        <w:t>1</w:t>
      </w:r>
      <w:r w:rsidRPr="00C93F5D">
        <w:rPr>
          <w:rFonts w:ascii="Times New Roman" w:hAnsi="Times New Roman" w:cs="Times New Roman"/>
          <w:sz w:val="25"/>
          <w:szCs w:val="25"/>
        </w:rPr>
        <w:t xml:space="preserve"> раз в неделю</w:t>
      </w:r>
      <w:r w:rsidR="00FC3D8C" w:rsidRPr="00C93F5D">
        <w:rPr>
          <w:rFonts w:ascii="Times New Roman" w:hAnsi="Times New Roman" w:cs="Times New Roman"/>
          <w:sz w:val="25"/>
          <w:szCs w:val="25"/>
        </w:rPr>
        <w:t xml:space="preserve">. Программа рассчитана на 35 часов в год. В соответствии с календарным графиком и расписанием уроков программа реализуется в </w:t>
      </w:r>
      <w:r w:rsidR="00C93F5D" w:rsidRPr="00C93F5D">
        <w:rPr>
          <w:rFonts w:ascii="Times New Roman" w:hAnsi="Times New Roman" w:cs="Times New Roman"/>
          <w:sz w:val="25"/>
          <w:szCs w:val="25"/>
        </w:rPr>
        <w:t xml:space="preserve">полном </w:t>
      </w:r>
      <w:r w:rsidR="00FC3D8C" w:rsidRPr="00C93F5D">
        <w:rPr>
          <w:rFonts w:ascii="Times New Roman" w:hAnsi="Times New Roman" w:cs="Times New Roman"/>
          <w:sz w:val="25"/>
          <w:szCs w:val="25"/>
        </w:rPr>
        <w:t>объеме.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67"/>
        <w:gridCol w:w="1820"/>
        <w:gridCol w:w="6"/>
        <w:gridCol w:w="561"/>
        <w:gridCol w:w="1560"/>
        <w:gridCol w:w="1276"/>
      </w:tblGrid>
      <w:tr w:rsidR="007875FB" w:rsidRPr="009D7FB5" w:rsidTr="00C93F5D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5FB" w:rsidRPr="009D7FB5" w:rsidRDefault="007875FB" w:rsidP="00C93F5D">
            <w:pPr>
              <w:spacing w:after="0" w:line="240" w:lineRule="atLeas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D7FB5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5FB" w:rsidRPr="009D7FB5" w:rsidRDefault="007875FB" w:rsidP="00C93F5D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Содержание занятий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C93F5D">
            <w:pPr>
              <w:spacing w:after="0" w:line="240" w:lineRule="atLeas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C93F5D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Дата</w:t>
            </w:r>
          </w:p>
        </w:tc>
      </w:tr>
      <w:tr w:rsidR="007875FB" w:rsidRPr="009D7FB5" w:rsidTr="00C93F5D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C93F5D">
            <w:pPr>
              <w:spacing w:after="0" w:line="240" w:lineRule="atLeas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7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Default="007875FB" w:rsidP="00C93F5D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C93F5D">
            <w:pPr>
              <w:spacing w:after="0" w:line="240" w:lineRule="atLeas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Default="00C93F5D" w:rsidP="00C93F5D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П</w:t>
            </w:r>
            <w:r w:rsidR="007875FB">
              <w:rPr>
                <w:rFonts w:asciiTheme="majorHAnsi" w:hAnsiTheme="majorHAnsi"/>
                <w:b/>
                <w:i/>
                <w:sz w:val="24"/>
                <w:szCs w:val="24"/>
              </w:rPr>
              <w:t>лан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Default="00C93F5D" w:rsidP="00C93F5D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Ф</w:t>
            </w:r>
            <w:r w:rsidR="007875FB">
              <w:rPr>
                <w:rFonts w:asciiTheme="majorHAnsi" w:hAnsiTheme="majorHAnsi"/>
                <w:b/>
                <w:i/>
                <w:sz w:val="24"/>
                <w:szCs w:val="24"/>
              </w:rPr>
              <w:t>акт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04D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Вводное занятие.  Разработка плана работы.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Знакомство с портфолио члена кружка «Безопасное колесо»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Понятие об участниках дорожного движения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Понятие об элементах улиц и дорог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FC3D8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Дорожная разметка и дорожные знаки, сигналы светофора и регулировщика дорожного движения.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FC3D8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Правила безопасного поведения на дорогах и улицах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FC3D8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Велосипедист на школьной дорожке. (Практика)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9D7F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Соревнование «Лучший велосипедист»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Правила движения для велосипедистов. Порядок движения группы велосипедистов.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20.10</w:t>
            </w:r>
          </w:p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8C" w:rsidRPr="009D7FB5" w:rsidTr="007875FB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9D7FB5" w:rsidRDefault="00FC3D8C" w:rsidP="00FC3D8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7FB5">
              <w:rPr>
                <w:rFonts w:asciiTheme="majorHAnsi" w:hAnsiTheme="majorHAnsi"/>
                <w:b/>
                <w:sz w:val="24"/>
                <w:szCs w:val="24"/>
              </w:rPr>
              <w:t>Итого: 9 часов</w:t>
            </w:r>
          </w:p>
        </w:tc>
      </w:tr>
      <w:tr w:rsidR="006C6A58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Особенности устройства велосипеда. Назначение основных частей велосипеда.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2F5F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Освоение приемов профилактических и ремонтных работ велосипеда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2F5F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Физические основы устойчивости двухколесного  велосипеда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2F5F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Действия участников дорожного движения по конкретным дорожным знакам.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Разбор действий пешеходов и велосипедистов в конкретных дорожных ситуациях.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Разбор дорожной обстановки на маршруте, определение опасных для движения мест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15.12</w:t>
            </w:r>
          </w:p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Default="007875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Разбор движения пешеходов и водителей транспортных средств на сложных перекрестках.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A58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A58" w:rsidRPr="009D7FB5" w:rsidTr="00C93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A58" w:rsidRPr="009D7FB5" w:rsidTr="007875FB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2F5F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7FB5">
              <w:rPr>
                <w:rFonts w:asciiTheme="majorHAnsi" w:hAnsiTheme="majorHAnsi"/>
                <w:b/>
                <w:sz w:val="24"/>
                <w:szCs w:val="24"/>
              </w:rPr>
              <w:t xml:space="preserve">Итого:   </w:t>
            </w:r>
            <w:r w:rsidR="009D7FB5" w:rsidRPr="009D7FB5">
              <w:rPr>
                <w:rFonts w:asciiTheme="majorHAnsi" w:hAnsiTheme="majorHAnsi"/>
                <w:b/>
                <w:sz w:val="24"/>
                <w:szCs w:val="24"/>
              </w:rPr>
              <w:t>8часов</w:t>
            </w:r>
            <w:r w:rsidRPr="009D7FB5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75FB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Состав и назначение автоаптечки.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Классификация возможных при ДТП травм и первая доврачебная помощь пострадавшим в ДТП.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Обработка ран и способы остановки кровотечения.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4-5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Виды перевязочных средств и правила наложения повязок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2.02</w:t>
            </w:r>
          </w:p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Default="007875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Правила транспортировки пострадавших.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9D7F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Первая доврачебная помощь при переломах. (Практика)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B4603D" w:rsidP="002F5F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7875FB" w:rsidRPr="009D7FB5">
              <w:rPr>
                <w:rFonts w:asciiTheme="majorHAnsi" w:hAnsiTheme="majorHAnsi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8</w:t>
            </w:r>
            <w:r w:rsidR="00B4603D">
              <w:rPr>
                <w:rFonts w:asciiTheme="majorHAnsi" w:hAnsiTheme="majorHAnsi"/>
                <w:sz w:val="24"/>
                <w:szCs w:val="24"/>
              </w:rPr>
              <w:t>-9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Оказание первой доврачебной помощи пострадавшим в ДТП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B4603D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Default="007875FB" w:rsidP="00B4603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1</w:t>
            </w:r>
            <w:r w:rsidR="00B4603D">
              <w:rPr>
                <w:rFonts w:asciiTheme="majorHAnsi" w:hAnsiTheme="majorHAnsi"/>
                <w:sz w:val="24"/>
                <w:szCs w:val="24"/>
              </w:rPr>
              <w:t>5</w:t>
            </w:r>
            <w:r w:rsidRPr="009D7FB5">
              <w:rPr>
                <w:rFonts w:asciiTheme="majorHAnsi" w:hAnsiTheme="majorHAnsi"/>
                <w:sz w:val="24"/>
                <w:szCs w:val="24"/>
              </w:rPr>
              <w:t>.03</w:t>
            </w:r>
          </w:p>
          <w:p w:rsidR="00B4603D" w:rsidRPr="009D7FB5" w:rsidRDefault="00B4603D" w:rsidP="00B4603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A58" w:rsidRPr="009D7FB5" w:rsidTr="00C93F5D">
        <w:trPr>
          <w:trHeight w:val="21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8" w:rsidRPr="009D7FB5" w:rsidRDefault="006C6A58" w:rsidP="009D7FB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7FB5">
              <w:rPr>
                <w:rFonts w:asciiTheme="majorHAnsi" w:hAnsiTheme="majorHAnsi"/>
                <w:b/>
                <w:sz w:val="24"/>
                <w:szCs w:val="24"/>
              </w:rPr>
              <w:t xml:space="preserve">Итого: </w:t>
            </w:r>
            <w:r w:rsidR="009D7FB5" w:rsidRPr="009D7FB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Pr="009D7FB5">
              <w:rPr>
                <w:rFonts w:asciiTheme="majorHAnsi" w:hAnsiTheme="majorHAnsi"/>
                <w:b/>
                <w:sz w:val="24"/>
                <w:szCs w:val="24"/>
              </w:rPr>
              <w:t xml:space="preserve"> часов</w:t>
            </w:r>
          </w:p>
        </w:tc>
      </w:tr>
      <w:tr w:rsidR="007875FB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C93F5D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3F5D">
              <w:rPr>
                <w:rFonts w:asciiTheme="majorHAnsi" w:hAnsiTheme="majorHAnsi"/>
                <w:sz w:val="24"/>
                <w:szCs w:val="24"/>
              </w:rPr>
              <w:t>1-2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9D7F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Работа на тренажерах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B4603D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B4603D" w:rsidP="00604D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7875FB" w:rsidRPr="009D7FB5">
              <w:rPr>
                <w:rFonts w:asciiTheme="majorHAnsi" w:hAnsiTheme="majorHAnsi"/>
                <w:sz w:val="24"/>
                <w:szCs w:val="24"/>
              </w:rPr>
              <w:t>.04</w:t>
            </w:r>
            <w:r>
              <w:rPr>
                <w:rFonts w:asciiTheme="majorHAnsi" w:hAnsiTheme="majorHAnsi"/>
                <w:sz w:val="24"/>
                <w:szCs w:val="24"/>
              </w:rPr>
              <w:t>, 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C93F5D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3F5D">
              <w:rPr>
                <w:rFonts w:asciiTheme="majorHAnsi" w:hAnsiTheme="majorHAnsi"/>
                <w:sz w:val="24"/>
                <w:szCs w:val="24"/>
              </w:rPr>
              <w:t>3-6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Приемы  маневрирования на велосипеде в условиях площадки для фигурного вождения велосипеда.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B4603D" w:rsidP="00C93F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="007875FB" w:rsidRPr="009D7FB5">
              <w:rPr>
                <w:rFonts w:asciiTheme="majorHAnsi" w:hAnsiTheme="majorHAnsi"/>
                <w:sz w:val="24"/>
                <w:szCs w:val="24"/>
              </w:rPr>
              <w:t>.04</w:t>
            </w:r>
            <w:r w:rsidR="00C93F5D">
              <w:rPr>
                <w:rFonts w:asciiTheme="majorHAnsi" w:hAnsiTheme="majorHAnsi"/>
                <w:sz w:val="24"/>
                <w:szCs w:val="24"/>
              </w:rPr>
              <w:t>,</w:t>
            </w:r>
            <w:r w:rsidR="007875FB" w:rsidRPr="009D7FB5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7875FB" w:rsidRPr="009D7FB5">
              <w:rPr>
                <w:rFonts w:asciiTheme="majorHAnsi" w:hAnsiTheme="majorHAnsi"/>
                <w:sz w:val="24"/>
                <w:szCs w:val="24"/>
              </w:rPr>
              <w:t>.04</w:t>
            </w:r>
            <w:r w:rsidR="007875F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7875FB" w:rsidRPr="009D7FB5">
              <w:rPr>
                <w:rFonts w:asciiTheme="majorHAnsi" w:hAnsiTheme="majorHAnsi"/>
                <w:sz w:val="24"/>
                <w:szCs w:val="24"/>
              </w:rPr>
              <w:t>.05</w:t>
            </w:r>
            <w:r w:rsidR="00C93F5D">
              <w:rPr>
                <w:rFonts w:asciiTheme="majorHAnsi" w:hAnsiTheme="majorHAnsi"/>
                <w:sz w:val="24"/>
                <w:szCs w:val="24"/>
              </w:rPr>
              <w:t>, 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604D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5FB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C93F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7</w:t>
            </w:r>
            <w:r w:rsidR="00C93F5D">
              <w:rPr>
                <w:rFonts w:asciiTheme="majorHAnsi" w:hAnsiTheme="majorHAnsi"/>
                <w:sz w:val="24"/>
                <w:szCs w:val="24"/>
              </w:rPr>
              <w:t>-8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7875FB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портфолио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B" w:rsidRPr="009D7FB5" w:rsidRDefault="00C93F5D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3D" w:rsidRPr="009D7FB5" w:rsidRDefault="00B4603D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17.05</w:t>
            </w:r>
            <w:r w:rsidR="00C93F5D">
              <w:rPr>
                <w:rFonts w:asciiTheme="majorHAnsi" w:hAnsiTheme="majorHAnsi"/>
                <w:sz w:val="24"/>
                <w:szCs w:val="24"/>
              </w:rPr>
              <w:t>, 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B" w:rsidRPr="009D7FB5" w:rsidRDefault="007875FB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F5D" w:rsidRPr="009D7FB5" w:rsidTr="00C93F5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5D" w:rsidRPr="009D7FB5" w:rsidRDefault="00C93F5D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5D" w:rsidRPr="009D7FB5" w:rsidRDefault="00C93F5D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D7FB5">
              <w:rPr>
                <w:rFonts w:asciiTheme="majorHAnsi" w:hAnsiTheme="majorHAnsi"/>
                <w:sz w:val="24"/>
                <w:szCs w:val="24"/>
              </w:rPr>
              <w:t>Подведение итогов работы за год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5D" w:rsidRPr="009D7FB5" w:rsidRDefault="00C93F5D" w:rsidP="006C6A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5D" w:rsidRPr="009D7FB5" w:rsidRDefault="00C93F5D" w:rsidP="007875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D" w:rsidRPr="009D7FB5" w:rsidRDefault="00C93F5D" w:rsidP="00C93F5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F5D" w:rsidRPr="009D7FB5" w:rsidTr="00C93F5D">
        <w:trPr>
          <w:trHeight w:val="349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5D" w:rsidRPr="00054FEE" w:rsidRDefault="00C93F5D" w:rsidP="00C93F5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54FEE">
              <w:rPr>
                <w:rFonts w:asciiTheme="majorHAnsi" w:hAnsiTheme="majorHAnsi"/>
                <w:b/>
                <w:sz w:val="24"/>
                <w:szCs w:val="24"/>
              </w:rPr>
              <w:t>Итого: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054FEE">
              <w:rPr>
                <w:rFonts w:asciiTheme="majorHAnsi" w:hAnsiTheme="majorHAnsi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D" w:rsidRPr="00054FEE" w:rsidRDefault="00C93F5D" w:rsidP="007875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54FEE">
              <w:rPr>
                <w:rFonts w:asciiTheme="majorHAnsi" w:hAnsiTheme="majorHAnsi"/>
                <w:b/>
                <w:sz w:val="24"/>
                <w:szCs w:val="24"/>
              </w:rPr>
              <w:t>Итого за год: 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054FEE">
              <w:rPr>
                <w:rFonts w:asciiTheme="majorHAnsi" w:hAnsiTheme="majorHAnsi"/>
                <w:b/>
                <w:sz w:val="24"/>
                <w:szCs w:val="24"/>
              </w:rPr>
              <w:t xml:space="preserve"> час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ов</w:t>
            </w:r>
          </w:p>
        </w:tc>
      </w:tr>
    </w:tbl>
    <w:p w:rsidR="00191677" w:rsidRDefault="00191677" w:rsidP="00E3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B7" w:rsidRPr="00191677" w:rsidRDefault="00A914B7" w:rsidP="00E372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167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Планируемые результаты освоения программы</w:t>
      </w:r>
    </w:p>
    <w:p w:rsidR="00E37257" w:rsidRPr="00191677" w:rsidRDefault="00E37257" w:rsidP="00E3725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1677">
        <w:rPr>
          <w:rFonts w:ascii="Times New Roman" w:hAnsi="Times New Roman" w:cs="Times New Roman"/>
          <w:sz w:val="24"/>
          <w:szCs w:val="24"/>
        </w:rPr>
        <w:t xml:space="preserve">По каждому из направлений воспитания и </w:t>
      </w:r>
      <w:proofErr w:type="gramStart"/>
      <w:r w:rsidRPr="0019167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91677">
        <w:rPr>
          <w:rFonts w:ascii="Times New Roman" w:hAnsi="Times New Roman" w:cs="Times New Roman"/>
          <w:sz w:val="24"/>
          <w:szCs w:val="24"/>
        </w:rPr>
        <w:t xml:space="preserve"> обучающихся должны быть предусмотрены и обучающимися могут быть достигнуты определённые результаты. Выпускник </w:t>
      </w:r>
      <w:r w:rsidR="00191677" w:rsidRPr="00191677">
        <w:rPr>
          <w:rFonts w:ascii="Times New Roman" w:hAnsi="Times New Roman" w:cs="Times New Roman"/>
          <w:sz w:val="24"/>
          <w:szCs w:val="24"/>
        </w:rPr>
        <w:t>получит следующие знания, умения, навыки</w:t>
      </w:r>
      <w:r w:rsidRPr="00191677">
        <w:rPr>
          <w:rFonts w:ascii="Times New Roman" w:hAnsi="Times New Roman" w:cs="Times New Roman"/>
          <w:sz w:val="24"/>
          <w:szCs w:val="24"/>
        </w:rPr>
        <w:t>:</w:t>
      </w:r>
    </w:p>
    <w:p w:rsidR="00E37257" w:rsidRPr="00191677" w:rsidRDefault="00E37257" w:rsidP="00E372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77">
        <w:rPr>
          <w:rFonts w:ascii="Times New Roman" w:hAnsi="Times New Roman" w:cs="Times New Roman"/>
          <w:sz w:val="24"/>
          <w:szCs w:val="24"/>
        </w:rPr>
        <w:t>фигурн</w:t>
      </w:r>
      <w:r w:rsidR="00191677" w:rsidRPr="00191677">
        <w:rPr>
          <w:rFonts w:ascii="Times New Roman" w:hAnsi="Times New Roman" w:cs="Times New Roman"/>
          <w:sz w:val="24"/>
          <w:szCs w:val="24"/>
        </w:rPr>
        <w:t>ое</w:t>
      </w:r>
      <w:r w:rsidRPr="00191677">
        <w:rPr>
          <w:rFonts w:ascii="Times New Roman" w:hAnsi="Times New Roman" w:cs="Times New Roman"/>
          <w:sz w:val="24"/>
          <w:szCs w:val="24"/>
        </w:rPr>
        <w:t xml:space="preserve"> вождени</w:t>
      </w:r>
      <w:r w:rsidR="00191677" w:rsidRPr="00191677">
        <w:rPr>
          <w:rFonts w:ascii="Times New Roman" w:hAnsi="Times New Roman" w:cs="Times New Roman"/>
          <w:sz w:val="24"/>
          <w:szCs w:val="24"/>
        </w:rPr>
        <w:t>е</w:t>
      </w:r>
      <w:r w:rsidRPr="00191677">
        <w:rPr>
          <w:rFonts w:ascii="Times New Roman" w:hAnsi="Times New Roman" w:cs="Times New Roman"/>
          <w:sz w:val="24"/>
          <w:szCs w:val="24"/>
        </w:rPr>
        <w:t xml:space="preserve"> велосипеда в </w:t>
      </w:r>
      <w:proofErr w:type="spellStart"/>
      <w:r w:rsidRPr="00191677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Pr="00191677">
        <w:rPr>
          <w:rFonts w:ascii="Times New Roman" w:hAnsi="Times New Roman" w:cs="Times New Roman"/>
          <w:sz w:val="24"/>
          <w:szCs w:val="24"/>
        </w:rPr>
        <w:t>;</w:t>
      </w:r>
    </w:p>
    <w:p w:rsidR="00E37257" w:rsidRPr="00191677" w:rsidRDefault="00E37257" w:rsidP="00E372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77">
        <w:rPr>
          <w:rFonts w:ascii="Times New Roman" w:hAnsi="Times New Roman" w:cs="Times New Roman"/>
          <w:sz w:val="24"/>
          <w:szCs w:val="24"/>
        </w:rPr>
        <w:t>правила движения пешеходов, пассажиров, водителей;</w:t>
      </w:r>
    </w:p>
    <w:p w:rsidR="00E37257" w:rsidRPr="00191677" w:rsidRDefault="00E37257" w:rsidP="00E372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77">
        <w:rPr>
          <w:rFonts w:ascii="Times New Roman" w:hAnsi="Times New Roman" w:cs="Times New Roman"/>
          <w:sz w:val="24"/>
          <w:szCs w:val="24"/>
        </w:rPr>
        <w:t>оказани</w:t>
      </w:r>
      <w:r w:rsidR="00191677" w:rsidRPr="00191677">
        <w:rPr>
          <w:rFonts w:ascii="Times New Roman" w:hAnsi="Times New Roman" w:cs="Times New Roman"/>
          <w:sz w:val="24"/>
          <w:szCs w:val="24"/>
        </w:rPr>
        <w:t>е</w:t>
      </w:r>
      <w:r w:rsidRPr="00191677">
        <w:rPr>
          <w:rFonts w:ascii="Times New Roman" w:hAnsi="Times New Roman" w:cs="Times New Roman"/>
          <w:sz w:val="24"/>
          <w:szCs w:val="24"/>
        </w:rPr>
        <w:t xml:space="preserve"> первой доврачебной помощи.</w:t>
      </w:r>
    </w:p>
    <w:p w:rsidR="00A914B7" w:rsidRPr="00191677" w:rsidRDefault="00A914B7" w:rsidP="00E3725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ценностное отношение к России, своему народу, краю.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 xml:space="preserve"> первоначальные навыки практической деятельности в составе различных </w:t>
      </w:r>
      <w:proofErr w:type="spellStart"/>
      <w:r w:rsidRPr="0019167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91677">
        <w:rPr>
          <w:rFonts w:ascii="Times New Roman" w:hAnsi="Times New Roman" w:cs="Times New Roman"/>
          <w:sz w:val="24"/>
          <w:szCs w:val="24"/>
        </w:rPr>
        <w:t xml:space="preserve"> групп конструктивной общественной направленности;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сознательное понимание своей принадлежности к социальным общностям (семья, классный и школьный коллектив), определение своего места и роли в этих сообществах;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знание о различных общественных и профессиональных организациях, их структуре, целях и характере деятельности;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умение вести дискуссию, обосновывать свою гражданскую позицию, вести диалог и достигать взаимопонимания.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ценностное отношение к школе, своему селу народу;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чувство дружбы к представителям всех национальностей Российской Федерации;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 xml:space="preserve"> готовность сознательно выполнять правила для </w:t>
      </w:r>
      <w:proofErr w:type="gramStart"/>
      <w:r w:rsidRPr="00191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1677">
        <w:rPr>
          <w:rFonts w:ascii="Times New Roman" w:hAnsi="Times New Roman" w:cs="Times New Roman"/>
          <w:sz w:val="24"/>
          <w:szCs w:val="24"/>
        </w:rPr>
        <w:t>, понимание необходимости самодисциплины;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себя.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начальный опыт применения знаний в труде, общественной жизни, в быту;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умение применять знания, умения и навыки для решения проектных и учебно-исследовательских задач;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самоопределение в области своих познавательных интересов;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умение организовать процесс самообразования, творчески и критически работать с информацией из разных источников;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начальный опыт участия в общественно значимых делах;</w:t>
      </w:r>
    </w:p>
    <w:p w:rsidR="00A914B7" w:rsidRPr="00191677" w:rsidRDefault="00A914B7" w:rsidP="00A914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91677">
        <w:rPr>
          <w:rFonts w:ascii="Times New Roman" w:hAnsi="Times New Roman" w:cs="Times New Roman"/>
          <w:sz w:val="24"/>
          <w:szCs w:val="24"/>
        </w:rPr>
        <w:t> навыки трудового творческого сотрудничества со сверстниками, младшими детьми и взрослыми.</w:t>
      </w:r>
    </w:p>
    <w:p w:rsidR="00A914B7" w:rsidRPr="00191677" w:rsidRDefault="00A914B7" w:rsidP="00A91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77">
        <w:rPr>
          <w:rFonts w:ascii="Times New Roman" w:hAnsi="Times New Roman" w:cs="Times New Roman"/>
          <w:b/>
          <w:sz w:val="24"/>
          <w:szCs w:val="24"/>
        </w:rPr>
        <w:t>Ресурсы и условия реализации программы</w:t>
      </w:r>
    </w:p>
    <w:p w:rsidR="00A914B7" w:rsidRPr="00191677" w:rsidRDefault="00A914B7" w:rsidP="00604D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77">
        <w:rPr>
          <w:rFonts w:ascii="Times New Roman" w:hAnsi="Times New Roman" w:cs="Times New Roman"/>
          <w:sz w:val="24"/>
          <w:szCs w:val="24"/>
        </w:rPr>
        <w:t xml:space="preserve">Кабинет ПДД, </w:t>
      </w:r>
      <w:proofErr w:type="spellStart"/>
      <w:r w:rsidRPr="00191677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191677">
        <w:rPr>
          <w:rFonts w:ascii="Times New Roman" w:hAnsi="Times New Roman" w:cs="Times New Roman"/>
          <w:sz w:val="24"/>
          <w:szCs w:val="24"/>
        </w:rPr>
        <w:t xml:space="preserve">, велосипеды, препятствия для фигурного вождения велосипеда, напольные дорожные знаки, плакаты по медицине, </w:t>
      </w:r>
      <w:proofErr w:type="spellStart"/>
      <w:r w:rsidRPr="00191677">
        <w:rPr>
          <w:rFonts w:ascii="Times New Roman" w:hAnsi="Times New Roman" w:cs="Times New Roman"/>
          <w:sz w:val="24"/>
          <w:szCs w:val="24"/>
        </w:rPr>
        <w:t>электрофицированные</w:t>
      </w:r>
      <w:proofErr w:type="spellEnd"/>
      <w:r w:rsidRPr="00191677">
        <w:rPr>
          <w:rFonts w:ascii="Times New Roman" w:hAnsi="Times New Roman" w:cs="Times New Roman"/>
          <w:sz w:val="24"/>
          <w:szCs w:val="24"/>
        </w:rPr>
        <w:t xml:space="preserve"> пособия, стенд регулировки перекрестков, медицинская аптечка, билеты по ПДД категории</w:t>
      </w:r>
      <w:proofErr w:type="gramStart"/>
      <w:r w:rsidRPr="0019167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91677">
        <w:rPr>
          <w:rFonts w:ascii="Times New Roman" w:hAnsi="Times New Roman" w:cs="Times New Roman"/>
          <w:sz w:val="24"/>
          <w:szCs w:val="24"/>
        </w:rPr>
        <w:t>,</w:t>
      </w:r>
      <w:r w:rsidR="00604D78" w:rsidRPr="00191677">
        <w:rPr>
          <w:rFonts w:ascii="Times New Roman" w:hAnsi="Times New Roman" w:cs="Times New Roman"/>
          <w:sz w:val="24"/>
          <w:szCs w:val="24"/>
        </w:rPr>
        <w:t xml:space="preserve"> </w:t>
      </w:r>
      <w:r w:rsidRPr="00191677">
        <w:rPr>
          <w:rFonts w:ascii="Times New Roman" w:hAnsi="Times New Roman" w:cs="Times New Roman"/>
          <w:sz w:val="24"/>
          <w:szCs w:val="24"/>
        </w:rPr>
        <w:t xml:space="preserve">Б, </w:t>
      </w:r>
      <w:proofErr w:type="spellStart"/>
      <w:r w:rsidRPr="0019167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91677">
        <w:rPr>
          <w:rFonts w:ascii="Times New Roman" w:hAnsi="Times New Roman" w:cs="Times New Roman"/>
          <w:sz w:val="24"/>
          <w:szCs w:val="24"/>
        </w:rPr>
        <w:t xml:space="preserve"> презентации, интерактивный тренажер по ПДД.</w:t>
      </w:r>
    </w:p>
    <w:sectPr w:rsidR="00A914B7" w:rsidRPr="00191677" w:rsidSect="0049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80A"/>
    <w:multiLevelType w:val="hybridMultilevel"/>
    <w:tmpl w:val="4112B15A"/>
    <w:lvl w:ilvl="0" w:tplc="FFFFFFFF"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0566EFD"/>
    <w:multiLevelType w:val="hybridMultilevel"/>
    <w:tmpl w:val="681A370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A775D6"/>
    <w:multiLevelType w:val="hybridMultilevel"/>
    <w:tmpl w:val="C74ADD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48126D"/>
    <w:multiLevelType w:val="hybridMultilevel"/>
    <w:tmpl w:val="14F2DD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A58"/>
    <w:rsid w:val="00003632"/>
    <w:rsid w:val="00054FEE"/>
    <w:rsid w:val="000D10B1"/>
    <w:rsid w:val="00191677"/>
    <w:rsid w:val="002F5F8F"/>
    <w:rsid w:val="00492DA6"/>
    <w:rsid w:val="004A41E0"/>
    <w:rsid w:val="004F3D09"/>
    <w:rsid w:val="00604D78"/>
    <w:rsid w:val="006C6A58"/>
    <w:rsid w:val="007875FB"/>
    <w:rsid w:val="00805E93"/>
    <w:rsid w:val="00814A39"/>
    <w:rsid w:val="008B0085"/>
    <w:rsid w:val="009D7FB5"/>
    <w:rsid w:val="00A26D90"/>
    <w:rsid w:val="00A914B7"/>
    <w:rsid w:val="00AE51EC"/>
    <w:rsid w:val="00B4603D"/>
    <w:rsid w:val="00BF4FF2"/>
    <w:rsid w:val="00C4421B"/>
    <w:rsid w:val="00C93F5D"/>
    <w:rsid w:val="00D34AB3"/>
    <w:rsid w:val="00E37257"/>
    <w:rsid w:val="00FC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58"/>
    <w:pPr>
      <w:ind w:left="720"/>
      <w:contextualSpacing/>
    </w:pPr>
  </w:style>
  <w:style w:type="paragraph" w:customStyle="1" w:styleId="a4">
    <w:name w:val="А_основной"/>
    <w:basedOn w:val="a"/>
    <w:rsid w:val="00A914B7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Body Text Indent"/>
    <w:basedOn w:val="a"/>
    <w:link w:val="a6"/>
    <w:rsid w:val="00B4603D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4603D"/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B4603D"/>
    <w:rPr>
      <w:rFonts w:ascii="Times New Roman" w:eastAsia="Lucida Sans Unicode" w:hAnsi="Times New Roman" w:cs="Times New Roman"/>
      <w:color w:val="auto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10</cp:revision>
  <cp:lastPrinted>2015-09-03T19:51:00Z</cp:lastPrinted>
  <dcterms:created xsi:type="dcterms:W3CDTF">2014-08-20T19:13:00Z</dcterms:created>
  <dcterms:modified xsi:type="dcterms:W3CDTF">2015-09-03T19:56:00Z</dcterms:modified>
</cp:coreProperties>
</file>