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D1" w:rsidRPr="00C20E96" w:rsidRDefault="00632BD1" w:rsidP="00632BD1">
      <w:pPr>
        <w:jc w:val="center"/>
        <w:rPr>
          <w:b/>
          <w:sz w:val="28"/>
          <w:szCs w:val="28"/>
        </w:rPr>
      </w:pPr>
      <w:r w:rsidRPr="00C20E96">
        <w:rPr>
          <w:b/>
          <w:sz w:val="28"/>
          <w:szCs w:val="28"/>
        </w:rPr>
        <w:t>Некоторые формы и приемы развития творческой личности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В нынешних условиях передача подрастающему поколению механической суммы знаний не является залогом его успешной интеграции в социум. Главными факторами для построения социальной карьеры и развития общества в целом становятся умение ориентироваться в море информации и способность принимать правильное решение на основании данных из различных источников. А развитие навыков грамотного использования информации становится одной из главных задач школьного образования.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полноценной личности необходимо, чтобы учащиеся глубоко, системно и творчески осваивали весь комплекс знаний и навыков школьной программы.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Ученые давно работают над тайной познания, учения, творчества.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Появились электронные машины, компьютеры, и дерзкое желание охватило людей: научить машины думать, создать искусственный мозг. Машины оказались способными учениками, они могут проделать миллионы операций в секунду, запомнить целые библиотеки книг, но они не могут произвести на свет новой мысли, они не способны к творчеству, другими словами они не способны к мышлению, потому что всякая мысль – это мысль творческая, созданная человеком.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– это мыслительная деятельность учащихся. Отвечать у доски – это создавать, творить рассказ из тех данных, фактов, которые у школьника есть, говорить связно, логично, кратко, употребляя научные термины. Чтобы ответ стал творчеством для ученика, его надо научить, побудить к такому рассказу, когда он не просто пересказывает текст параграфа, а выделяет самое главное, интересное, умеет поставить вопрос и ответить на него, привлекает дополнительный материал.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Творческая, мыслительная деятельность базируется на умении анализировать, сравнивать, классифицировать, систематизировать. Развитое мышление предполагает наличие хорошей наблюдательности, памяти, воображения, изобретательности, поэтому следует говорить о задаче формирования в школе творческой личности, а творческая личность предполагает высокий уровень интеллектуальных способностей, а именно: умение анализировать, классифицировать, сравнивать, делать выводы.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Поэтому надо работать над развитием таких психических функций, как внимание, память, речь, а также совершенствовать логическое мышление учащихся. Приведу некоторые примеры упражнений, развивающих мышление и память.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jc w:val="center"/>
        <w:rPr>
          <w:sz w:val="28"/>
          <w:szCs w:val="28"/>
        </w:rPr>
      </w:pPr>
      <w:r>
        <w:rPr>
          <w:sz w:val="28"/>
          <w:szCs w:val="28"/>
        </w:rPr>
        <w:t>1. Упражнения на развитие смысловой памяти</w:t>
      </w:r>
    </w:p>
    <w:p w:rsidR="00632BD1" w:rsidRDefault="00632BD1" w:rsidP="00632BD1">
      <w:pPr>
        <w:jc w:val="center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предлагает блок из 4-5 пар слов, предварительно нацелив детей на запоминание</w:t>
      </w:r>
    </w:p>
    <w:p w:rsidR="00632BD1" w:rsidRDefault="00632BD1" w:rsidP="00632BD1">
      <w:pPr>
        <w:jc w:val="both"/>
        <w:rPr>
          <w:sz w:val="28"/>
          <w:szCs w:val="28"/>
        </w:rPr>
      </w:pPr>
      <w:r w:rsidRPr="00E64C3C">
        <w:rPr>
          <w:i/>
          <w:sz w:val="28"/>
          <w:szCs w:val="28"/>
        </w:rPr>
        <w:t>Биология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древнейшие люди – человек прямоходящий,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древние люди – неандерталец,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современные люди – кроманьонец</w:t>
      </w:r>
    </w:p>
    <w:p w:rsidR="00632BD1" w:rsidRDefault="00632BD1" w:rsidP="00632BD1">
      <w:pPr>
        <w:jc w:val="both"/>
        <w:rPr>
          <w:sz w:val="28"/>
          <w:szCs w:val="28"/>
        </w:rPr>
      </w:pPr>
      <w:r w:rsidRPr="00E64C3C">
        <w:rPr>
          <w:i/>
          <w:sz w:val="28"/>
          <w:szCs w:val="28"/>
        </w:rPr>
        <w:t>Или</w:t>
      </w:r>
      <w:r>
        <w:rPr>
          <w:sz w:val="28"/>
          <w:szCs w:val="28"/>
        </w:rPr>
        <w:t xml:space="preserve">       гормон роста – гипофиз,</w:t>
      </w: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тироксин – щитовидная железа,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инсулин – поджелудочная железа,</w:t>
      </w: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адреналин – надпочечники.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Затем учитель повторно читает первые слова, а ученики записывают в тетрадях второе слово каждой пары.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2. Очень хорошо развивает память и способствует запоминанию материала игра «</w:t>
      </w:r>
      <w:proofErr w:type="spellStart"/>
      <w:r>
        <w:rPr>
          <w:sz w:val="28"/>
          <w:szCs w:val="28"/>
        </w:rPr>
        <w:t>Меморина</w:t>
      </w:r>
      <w:proofErr w:type="spellEnd"/>
      <w:r>
        <w:rPr>
          <w:sz w:val="28"/>
          <w:szCs w:val="28"/>
        </w:rPr>
        <w:t>». Берется четное количество карточек. На них записываются на одной карточке левая часть формулы, а на другой – правая часть, на одной изображается график какой-либо функции, а на другой название этой функции и т.д. Все карточки вывешиваются в произвольном порядке на доске, и учащимся дается 1-2 минуты, чтобы рассмотреть и запомнить соответствующие пары. Затем карточки переворачиваются чистой стороной вверх, и ученики должны найти соответствующие пары, переворачивая по 2 карточки одновременно.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3. Упражнения на выработку умения классифицировать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предложенном списке из 5-6 слов исключить лишнее. </w:t>
      </w: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64C3C">
        <w:rPr>
          <w:i/>
          <w:sz w:val="28"/>
          <w:szCs w:val="28"/>
        </w:rPr>
        <w:t>Математика:</w:t>
      </w:r>
      <w:r>
        <w:rPr>
          <w:sz w:val="28"/>
          <w:szCs w:val="28"/>
        </w:rPr>
        <w:t xml:space="preserve"> отрезок, луч, прямая, фигура, квадрат (фигура)</w:t>
      </w:r>
    </w:p>
    <w:p w:rsidR="00632BD1" w:rsidRDefault="00632BD1" w:rsidP="00632B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64C3C">
        <w:rPr>
          <w:i/>
          <w:sz w:val="28"/>
          <w:szCs w:val="28"/>
        </w:rPr>
        <w:t>Русский язык:</w:t>
      </w:r>
      <w:r>
        <w:rPr>
          <w:sz w:val="28"/>
          <w:szCs w:val="28"/>
        </w:rPr>
        <w:t xml:space="preserve"> слово, глагол, существительное, прилагательное (слово)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4. Упражнения на формирование операции аналогии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Pr="00ED637B" w:rsidRDefault="00632BD1" w:rsidP="00632BD1">
      <w:pPr>
        <w:jc w:val="both"/>
        <w:rPr>
          <w:i/>
          <w:sz w:val="28"/>
          <w:szCs w:val="28"/>
        </w:rPr>
      </w:pPr>
      <w:r w:rsidRPr="00ED637B">
        <w:rPr>
          <w:i/>
          <w:sz w:val="28"/>
          <w:szCs w:val="28"/>
        </w:rPr>
        <w:t>Химия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В одном столбце предлагаются научные названия химических соединений в другом – их названия в быту. Учащимся предлагаем найти соответствующие пары.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1. Глауберова соль                                а) окись кальция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2. Медный купорос                               б) сернокислый натрий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3. Негашеная известь                            в) бикарбонат натрия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4. Питьевая сода                                    г) сульфат меди</w:t>
      </w:r>
    </w:p>
    <w:p w:rsidR="00632BD1" w:rsidRPr="00E64C3C" w:rsidRDefault="00632BD1" w:rsidP="00632BD1">
      <w:pPr>
        <w:ind w:firstLine="93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Pr="00E64C3C">
        <w:rPr>
          <w:i/>
          <w:sz w:val="28"/>
          <w:szCs w:val="28"/>
        </w:rPr>
        <w:t>(1б, 2г, 3а, 4в)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5. Следующее задание другого типа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формирование операции сопоставление.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Pr="00ED637B" w:rsidRDefault="00632BD1" w:rsidP="00632B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История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и данные о количестве погибших от «Черной смерти» в Европе в </w:t>
      </w:r>
      <w:r>
        <w:rPr>
          <w:sz w:val="28"/>
          <w:szCs w:val="28"/>
          <w:lang w:val="en-US"/>
        </w:rPr>
        <w:t>XIII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с наименьшей вероятностью могут быть найдены в 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церковных </w:t>
      </w:r>
      <w:proofErr w:type="gramStart"/>
      <w:r>
        <w:rPr>
          <w:sz w:val="28"/>
          <w:szCs w:val="28"/>
        </w:rPr>
        <w:t>записях</w:t>
      </w:r>
      <w:proofErr w:type="gramEnd"/>
      <w:r>
        <w:rPr>
          <w:sz w:val="28"/>
          <w:szCs w:val="28"/>
        </w:rPr>
        <w:t xml:space="preserve">                            б) личных дневниках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в) в налоговых отчетах                          г) газетах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корабельных </w:t>
      </w:r>
      <w:proofErr w:type="gramStart"/>
      <w:r>
        <w:rPr>
          <w:sz w:val="28"/>
          <w:szCs w:val="28"/>
        </w:rPr>
        <w:t>документах</w:t>
      </w:r>
      <w:proofErr w:type="gramEnd"/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надо исключить ответ </w:t>
      </w:r>
      <w:r w:rsidRPr="00ED637B">
        <w:rPr>
          <w:sz w:val="28"/>
          <w:szCs w:val="28"/>
          <w:u w:val="single"/>
        </w:rPr>
        <w:t>г) в газетах</w:t>
      </w:r>
      <w:r>
        <w:rPr>
          <w:sz w:val="28"/>
          <w:szCs w:val="28"/>
        </w:rPr>
        <w:t>, т.к. в указанное время – время чумы, технология печати газет не существовала.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упражнения интересны, полезны, выполняют развивающую функцию. Их можно связать с темой урока. 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Большой помощник в развитии творческой личности – нестандартные задачи для «умников и умниц». Первому, кто найдет решение задачи, выставляется «5» и присваивается звание «Умник урока».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Примеры задач.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1. Два ученика подошли одновременно к реке. У берега реки стояла лодка лишь для одного человека, тем не менее, оба сумели перебраться на другой берег. Каким образом?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2. Разделите на бумаге число двенадцать на две равные части так, чтобы половиной этого числа было семь.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3. Если в 12 часов ночи идет дождь, то можно ли ожидать, что через 72 часа будет солнечная погода?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4. Каким числом следует заменить  * в ряду чисел 1, 30, 8, 24, 15, 1, 22*?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Для информации хочется рассказать о нескольких экспериментах, проведенных психологами. Закономерности памяти изучал психолог Зинченко. Он проделал такие простые опыты.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 w:rsidRPr="0074574A">
        <w:rPr>
          <w:sz w:val="28"/>
          <w:szCs w:val="28"/>
          <w:u w:val="single"/>
        </w:rPr>
        <w:t>Первый опыт.</w:t>
      </w:r>
      <w:r>
        <w:rPr>
          <w:sz w:val="28"/>
          <w:szCs w:val="28"/>
        </w:rPr>
        <w:t xml:space="preserve"> Взял карточки с рисунками и пронумеровал их. Потом попросил участников эксперимента классифицировать карточки по рисункам. На следующий день испытуемых спросили, какие рисунки, и какие числа они запомнили. Оказалось, что хотя ребят и не просили ничего запоминать, многие рисунки они запомнили, а числа почти не запомнили.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Затем взяли другую группу. Им предложили те же карточки, но попросили их разложить по порядку чисел, которыми они пронумерованы. На следующий день оказалось, что испытуемые запомнили числа, а рисунки – нет.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 w:rsidRPr="0074574A">
        <w:rPr>
          <w:sz w:val="28"/>
          <w:szCs w:val="28"/>
          <w:u w:val="single"/>
        </w:rPr>
        <w:t>Второй опыт.</w:t>
      </w:r>
      <w:r>
        <w:rPr>
          <w:sz w:val="28"/>
          <w:szCs w:val="28"/>
        </w:rPr>
        <w:t xml:space="preserve"> Учащимся предложили легкие задачи, на следующий день их попросили вспомнить, какие числа были в этих задачах. Дети назвали некоторые числа. Затем дали трудные задачи, и оказалось, что числа дети запомнили гораздо лучше. Почему? Потому что они дольше и серьезнее действовали с ними, мысль работала напряженнее. 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 w:rsidRPr="00ED637B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сила памяти зависит от наших действий: действовали с картинками – запомнили их, действовали с числами – запомнили их. Причем, чем больше работы проделали с материалом, тем лучше он запомнился.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эффективны для развития творческой личности проблемное и эвристическое обучение, исследовательская деятельность учащихся, участие школьников в различных конкурсах, проектная деятельность, игровая деятельность.</w:t>
      </w:r>
      <w:proofErr w:type="gramEnd"/>
      <w:r>
        <w:rPr>
          <w:sz w:val="28"/>
          <w:szCs w:val="28"/>
        </w:rPr>
        <w:t xml:space="preserve"> Приемов, которые можно применять для организации перечисленных видов деятельности, огромное количество.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практикую выпуск «Математического листка», где предлагаю различные задачи на смекалку, задачи на логику, задачи со </w:t>
      </w:r>
      <w:r>
        <w:rPr>
          <w:sz w:val="28"/>
          <w:szCs w:val="28"/>
        </w:rPr>
        <w:lastRenderedPageBreak/>
        <w:t xml:space="preserve">спичками, олимпиадные задачи. На контрольных работах предлагаю дополнительное задание олимпиадного уровня; это задание оцениваю отдельно. 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В 6-м классе при изучении темы «Координатная плоскость» детям предлагаю выполнить творческое задание: изобразить какой-нибудь предмет, сказочного героя, животное и записать координаты точек, ограничивающих данный рисунок. Работы учащихся очень интересны, разнообразны.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В кабинете оформили уголок «Творчество учащихся», где выставлены лучшие работы: рисунки, сказки, сочинения.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Задания, активизирующие мыслительную деятельность учащихся, помогают приучить детей к самостоятельному выбору и использованию различных приемов мыслительной деятельности.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несколько заданий для усвоения определения параллелограмма, составленных таким образом, что при их выполнении ученики использовали сравнение, сопоставление, применение известного теоретического материала.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Какие фигуры на рисунках являются параллелограммами?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274.7pt;margin-top:6.2pt;width:12.5pt;height:12.8pt;rotation:13182677fd;z-index:251674624" coordsize="22450,21600" adj="-6458824,-1772724,3213" path="wr-18387,,24813,43200,,240,22450,11777nfewr-18387,,24813,43200,,240,22450,11777l3213,21600nsxe">
            <v:path o:connectlocs="0,240;22450,11777;3213,21600"/>
          </v:shape>
        </w:pict>
      </w:r>
      <w:r>
        <w:rPr>
          <w:noProof/>
          <w:sz w:val="28"/>
          <w:szCs w:val="28"/>
        </w:rPr>
        <w:pict>
          <v:line id="_x0000_s1027" style="position:absolute;left:0;text-align:left;flip:x;z-index:251661312" from="56.1pt,10.5pt" to="93.5pt,81.5pt"/>
        </w:pict>
      </w:r>
      <w:r>
        <w:rPr>
          <w:noProof/>
          <w:sz w:val="28"/>
          <w:szCs w:val="28"/>
        </w:rPr>
        <w:pict>
          <v:line id="_x0000_s1031" style="position:absolute;left:0;text-align:left;flip:x;z-index:251665408" from="252.45pt,9.5pt" to="289.85pt,81.5pt"/>
        </w:pict>
      </w:r>
      <w:r>
        <w:rPr>
          <w:noProof/>
          <w:sz w:val="28"/>
          <w:szCs w:val="28"/>
        </w:rPr>
        <w:pict>
          <v:line id="_x0000_s1030" style="position:absolute;left:0;text-align:left;flip:x;z-index:251664384" from="177.65pt,9.5pt" to="215.05pt,81.5pt"/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215.05pt,9.5pt" to="289.85pt,9.5pt"/>
        </w:pict>
      </w:r>
      <w:r w:rsidR="00632BD1">
        <w:rPr>
          <w:sz w:val="28"/>
          <w:szCs w:val="28"/>
        </w:rPr>
        <w:t xml:space="preserve">                                           М                        О</w:t>
      </w: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411.4pt;margin-top:11.65pt;width:9.35pt;height:9pt;z-index:251678720"/>
        </w:pict>
      </w:r>
      <w:r>
        <w:rPr>
          <w:noProof/>
          <w:sz w:val="28"/>
          <w:szCs w:val="28"/>
        </w:rPr>
        <w:pict>
          <v:shape id="_x0000_s1036" type="#_x0000_t19" style="position:absolute;left:0;text-align:left;margin-left:89.75pt;margin-top:2.65pt;width:9.35pt;height:9pt;z-index:251670528"/>
        </w:pict>
      </w:r>
      <w:r>
        <w:rPr>
          <w:noProof/>
          <w:sz w:val="28"/>
          <w:szCs w:val="28"/>
        </w:rPr>
        <w:pict>
          <v:rect id="_x0000_s1032" style="position:absolute;left:0;text-align:left;margin-left:336.6pt;margin-top:11.4pt;width:84.15pt;height:54pt;z-index:251666432"/>
        </w:pict>
      </w:r>
      <w:r>
        <w:rPr>
          <w:noProof/>
          <w:sz w:val="28"/>
          <w:szCs w:val="28"/>
        </w:rPr>
        <w:pict>
          <v:line id="_x0000_s1028" style="position:absolute;left:0;text-align:left;flip:x;z-index:251662336" from="130.9pt,11.4pt" to="158.95pt,65.4pt"/>
        </w:pict>
      </w:r>
      <w:r>
        <w:rPr>
          <w:noProof/>
          <w:sz w:val="28"/>
          <w:szCs w:val="28"/>
        </w:rPr>
        <w:pict>
          <v:line id="_x0000_s1026" style="position:absolute;left:0;text-align:left;z-index:251660288" from="84.15pt,11.4pt" to="158.95pt,11.4pt"/>
        </w:pict>
      </w:r>
      <w:r w:rsidR="00632BD1">
        <w:rPr>
          <w:sz w:val="28"/>
          <w:szCs w:val="28"/>
        </w:rPr>
        <w:t xml:space="preserve">       В                       С                                           М                         Е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336.6pt;margin-top:8.4pt;width:9.35pt;height:9pt;z-index:251680768"/>
        </w:pict>
      </w:r>
      <w:r>
        <w:rPr>
          <w:noProof/>
          <w:sz w:val="28"/>
          <w:szCs w:val="28"/>
        </w:rPr>
        <w:pict>
          <v:rect id="_x0000_s1045" style="position:absolute;left:0;text-align:left;margin-left:411.4pt;margin-top:8.4pt;width:9.35pt;height:9pt;z-index:251679744"/>
        </w:pict>
      </w:r>
      <w:r>
        <w:rPr>
          <w:noProof/>
          <w:sz w:val="28"/>
          <w:szCs w:val="28"/>
        </w:rPr>
        <w:pict>
          <v:shape id="_x0000_s1039" type="#_x0000_t19" style="position:absolute;left:0;text-align:left;margin-left:255.8pt;margin-top:9.15pt;width:9.35pt;height:9pt;z-index:251673600"/>
        </w:pict>
      </w:r>
      <w:r>
        <w:rPr>
          <w:noProof/>
          <w:sz w:val="28"/>
          <w:szCs w:val="28"/>
        </w:rPr>
        <w:pict>
          <v:shape id="_x0000_s1038" type="#_x0000_t19" style="position:absolute;left:0;text-align:left;margin-left:135pt;margin-top:9.15pt;width:9.35pt;height:9pt;z-index:251672576"/>
        </w:pict>
      </w:r>
      <w:r>
        <w:rPr>
          <w:noProof/>
          <w:sz w:val="28"/>
          <w:szCs w:val="28"/>
        </w:rPr>
        <w:pict>
          <v:shape id="_x0000_s1037" type="#_x0000_t19" style="position:absolute;left:0;text-align:left;margin-left:60.95pt;margin-top:9.15pt;width:9.35pt;height:9pt;z-index:251671552"/>
        </w:pict>
      </w: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9504" from="177.65pt,2.05pt" to="271.15pt,2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56.1pt,2.05pt" to="149.6pt,2.05pt"/>
        </w:pict>
      </w:r>
      <w:r w:rsidR="00632BD1">
        <w:rPr>
          <w:sz w:val="28"/>
          <w:szCs w:val="28"/>
        </w:rPr>
        <w:t xml:space="preserve"> А                    К          </w:t>
      </w:r>
      <w:proofErr w:type="spellStart"/>
      <w:proofErr w:type="gramStart"/>
      <w:r w:rsidR="00632BD1">
        <w:rPr>
          <w:sz w:val="28"/>
          <w:szCs w:val="28"/>
        </w:rPr>
        <w:t>К</w:t>
      </w:r>
      <w:proofErr w:type="spellEnd"/>
      <w:proofErr w:type="gramEnd"/>
      <w:r w:rsidR="00632BD1">
        <w:rPr>
          <w:sz w:val="28"/>
          <w:szCs w:val="28"/>
        </w:rPr>
        <w:t xml:space="preserve">                   Р                    В                        С</w:t>
      </w:r>
    </w:p>
    <w:p w:rsidR="00632BD1" w:rsidRPr="00ED637B" w:rsidRDefault="00632BD1" w:rsidP="00632BD1">
      <w:pPr>
        <w:ind w:firstLine="9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рис. 1                        рис. 2                                      рис. 3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Некоторые, доказав, что АВСК – параллелограмм (рис. 1), говорят, что на рис. 2 тоже параллелограмм. Полезно предложить для таких учащихся </w:t>
      </w:r>
      <w:proofErr w:type="spellStart"/>
      <w:r>
        <w:rPr>
          <w:sz w:val="28"/>
          <w:szCs w:val="28"/>
        </w:rPr>
        <w:t>контрпример</w:t>
      </w:r>
      <w:proofErr w:type="spellEnd"/>
      <w:r>
        <w:rPr>
          <w:sz w:val="28"/>
          <w:szCs w:val="28"/>
        </w:rPr>
        <w:t>:</w:t>
      </w: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19" style="position:absolute;left:0;text-align:left;margin-left:172.55pt;margin-top:10.45pt;width:19.15pt;height:12.8pt;rotation:13182677fd;z-index:251675648" coordsize="34416,21600" adj="-8824134,-1772724,15179" path="wr-6421,,36779,43200,,6232,34416,11777nfewr-6421,,36779,43200,,6232,34416,11777l15179,21600nsxe">
            <v:path o:connectlocs="0,6232;34416,11777;15179,21600"/>
          </v:shape>
        </w:pict>
      </w: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left:0;text-align:left;margin-left:130.9pt;margin-top:12.4pt;width:74.8pt;height:54pt;rotation:180;z-index:251667456"/>
        </w:pict>
      </w:r>
      <w:r w:rsidR="00632BD1">
        <w:rPr>
          <w:sz w:val="28"/>
          <w:szCs w:val="28"/>
        </w:rPr>
        <w:t xml:space="preserve">                          М           О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Default="00632BD1" w:rsidP="00632BD1">
      <w:pPr>
        <w:ind w:firstLine="935"/>
        <w:jc w:val="both"/>
        <w:rPr>
          <w:sz w:val="28"/>
          <w:szCs w:val="28"/>
        </w:rPr>
      </w:pPr>
    </w:p>
    <w:p w:rsidR="00632BD1" w:rsidRPr="00ED637B" w:rsidRDefault="00275351" w:rsidP="00632BD1">
      <w:pPr>
        <w:ind w:firstLine="935"/>
        <w:jc w:val="both"/>
        <w:rPr>
          <w:i/>
          <w:sz w:val="28"/>
          <w:szCs w:val="28"/>
        </w:rPr>
      </w:pPr>
      <w:r w:rsidRPr="00275351">
        <w:rPr>
          <w:noProof/>
          <w:sz w:val="28"/>
          <w:szCs w:val="28"/>
        </w:rPr>
        <w:pict>
          <v:shape id="_x0000_s1043" type="#_x0000_t19" style="position:absolute;left:0;text-align:left;margin-left:197.95pt;margin-top:2pt;width:16.1pt;height:19.35pt;rotation:-2029146fd;z-index:251677696" coordsize="21600,33589" adj="-4173918,2700007,,19362" path="wr-21600,-2238,21600,40962,9574,,16252,33589nfewr-21600,-2238,21600,40962,9574,,16252,33589l,19362nsxe">
            <v:path o:connectlocs="9574,0;16252,33589;0,19362"/>
          </v:shape>
        </w:pict>
      </w:r>
      <w:r w:rsidR="00632BD1">
        <w:rPr>
          <w:sz w:val="28"/>
          <w:szCs w:val="28"/>
        </w:rPr>
        <w:t xml:space="preserve">                    К                       </w:t>
      </w:r>
      <w:r w:rsidR="00632BD1" w:rsidRPr="00A91E96">
        <w:rPr>
          <w:sz w:val="28"/>
          <w:szCs w:val="28"/>
        </w:rPr>
        <w:t xml:space="preserve">    </w:t>
      </w:r>
      <w:proofErr w:type="gramStart"/>
      <w:r w:rsidR="00632BD1">
        <w:rPr>
          <w:sz w:val="28"/>
          <w:szCs w:val="28"/>
        </w:rPr>
        <w:t>Р</w:t>
      </w:r>
      <w:proofErr w:type="gramEnd"/>
      <w:r w:rsidR="00632BD1">
        <w:rPr>
          <w:sz w:val="28"/>
          <w:szCs w:val="28"/>
        </w:rPr>
        <w:t xml:space="preserve"> </w:t>
      </w:r>
      <w:r w:rsidR="00632BD1" w:rsidRPr="00A91E96">
        <w:rPr>
          <w:sz w:val="28"/>
          <w:szCs w:val="28"/>
        </w:rPr>
        <w:t xml:space="preserve">   </w:t>
      </w:r>
      <w:r w:rsidR="00632BD1">
        <w:rPr>
          <w:sz w:val="28"/>
          <w:szCs w:val="28"/>
        </w:rPr>
        <w:t xml:space="preserve"> </w:t>
      </w:r>
      <w:r w:rsidR="00632BD1" w:rsidRPr="00ED637B">
        <w:rPr>
          <w:i/>
          <w:sz w:val="28"/>
          <w:szCs w:val="28"/>
        </w:rPr>
        <w:t>(рис. 4)</w:t>
      </w:r>
    </w:p>
    <w:p w:rsidR="00632BD1" w:rsidRDefault="00275351" w:rsidP="00632BD1">
      <w:pPr>
        <w:ind w:firstLine="9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z-index:251676672" from="140.25pt,2.3pt" to="224.4pt,2.3pt"/>
        </w:pic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учащиеся отметят, что при одних и тех же данных (рис.2 и 4) фигуры могут быть различны и придут к верному выводу, что МКРО может быть, а может и не быть параллелограммом.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 xml:space="preserve"> позволяют усилить интерес учащихся, их внимание, активизировать мысль.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Есть специальные приемы, помогающие добиться того, чтобы учащиеся активно мыслили в процессе рассказа. Приступая к объяснению нового материала, учитель может сообщить детям, что он намеренно допустит неточности, а учащимся предлагается внимательно слушать и обнаружить эти неточности.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Чтобы убедиться в достоинствах этого приема, достаточно применить его 2-3 раза и посмотреть, с каким азартом и сосредоточенным вниманием все учащиеся стараются обнаружить неточности.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организации творческой деятельности учащихся учитель может использовать разные формы и способы: коллективная и индивидуальная работа, работа в группах, причем группы можно формировать в зависимости от цели работы –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или объединить в группу учащихся одного уровня знаний и способностей.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Учащимся нравится работа в группах, здесь каждый старается сделать все возможное для того, чтобы группа справилась с заданием.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создавать команды учебных достижений, где каждая команда состоит из 5-6 человек, с разными способностями, успеваемостью. Сформировать команды так, чтобы они  были примерно с равными возможностями (по 2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 xml:space="preserve"> ученика, 2 средних, 2 слабых). Выбрать капитана команды. Перед изучением какой-либо темы сообщить учащимся, что после изучения темы проведем урок – соревнование между командами, где будет вестись общий счет достижений всей команды, то есть успех будет зависеть от каждого ученика.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 в творческом развитии учащихся очевидна. Все зависит от нашей заинтересованности, профессионализма, стремления выработать у учащихся интерес к предмету, любознательность и от нашего умения пробуждать положительные эмоции, вызывать у учащихся радость учения, общения, ожидания встречи с учителями.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Только задействовав различные направления работы по развитию интеллектуальных способностей школьников, мы сможем воспитать творческую личность, человека, готового к жизни в современном обществе, где человек должен ориентироваться в море информации, где без острой конкуренции не обойтись.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каждый учитель, классный руководитель должен сотрудничать с психологом. Предлагаю: 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1. На каждого ученика составить диагностическую карту учащегося, где указать уровень развития памяти, внимания, интеллектуального развития.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Использовать на уроках, классных часах, дополнительных занятиях упражнения на развитие памяти, внимания, наблюдательности, мышления.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3. Активнее принимать участие в различных конкурсах: «Шаг в будущее», «Юность. Наука. Культура», «Моя малая Родина» и т.д.</w:t>
      </w:r>
    </w:p>
    <w:p w:rsidR="00632BD1" w:rsidRDefault="00632BD1" w:rsidP="00632BD1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4. Привлекать больше учащихся к проведению предметных недель в школе, к участию в олимпиадах, в различных проектах.</w:t>
      </w:r>
    </w:p>
    <w:p w:rsidR="00006B5C" w:rsidRDefault="00006B5C"/>
    <w:p w:rsidR="00F82554" w:rsidRDefault="00F82554"/>
    <w:p w:rsidR="00DA7AAB" w:rsidRDefault="00F82554">
      <w:r>
        <w:t xml:space="preserve">                                                                    Учитель математики</w:t>
      </w:r>
    </w:p>
    <w:p w:rsidR="00DA7AAB" w:rsidRDefault="00DA7AAB">
      <w:r>
        <w:t xml:space="preserve">                                                                     Якубова Екатерина Ивановна</w:t>
      </w:r>
    </w:p>
    <w:p w:rsidR="00DA7AAB" w:rsidRDefault="00DA7AAB">
      <w:r>
        <w:t xml:space="preserve">                                                                     МКОУ СОШ№7 г. </w:t>
      </w:r>
      <w:proofErr w:type="spellStart"/>
      <w:r>
        <w:t>Кизилюрт</w:t>
      </w:r>
      <w:proofErr w:type="spellEnd"/>
      <w:r>
        <w:t xml:space="preserve"> </w:t>
      </w:r>
    </w:p>
    <w:p w:rsidR="00F82554" w:rsidRDefault="00DA7AAB">
      <w:r>
        <w:t xml:space="preserve">                                                                      Республика Дагестан.</w:t>
      </w:r>
    </w:p>
    <w:p w:rsidR="00EB26E5" w:rsidRDefault="00EB26E5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Ошибается - каждый. Признаёт ошибки -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мудрый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Просит прощения -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сильный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Восстанавливает отношения -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любящий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EB26E5" w:rsidSect="001F2527">
      <w:footerReference w:type="even" r:id="rId6"/>
      <w:footerReference w:type="default" r:id="rId7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DB" w:rsidRDefault="003733DB" w:rsidP="00275351">
      <w:r>
        <w:separator/>
      </w:r>
    </w:p>
  </w:endnote>
  <w:endnote w:type="continuationSeparator" w:id="0">
    <w:p w:rsidR="003733DB" w:rsidRDefault="003733DB" w:rsidP="00275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08" w:rsidRDefault="00275351" w:rsidP="001D34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108" w:rsidRDefault="003733DB" w:rsidP="00A831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08" w:rsidRDefault="00275351" w:rsidP="001D34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6E5">
      <w:rPr>
        <w:rStyle w:val="a5"/>
        <w:noProof/>
      </w:rPr>
      <w:t>5</w:t>
    </w:r>
    <w:r>
      <w:rPr>
        <w:rStyle w:val="a5"/>
      </w:rPr>
      <w:fldChar w:fldCharType="end"/>
    </w:r>
  </w:p>
  <w:p w:rsidR="00A83108" w:rsidRDefault="003733DB" w:rsidP="00A831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DB" w:rsidRDefault="003733DB" w:rsidP="00275351">
      <w:r>
        <w:separator/>
      </w:r>
    </w:p>
  </w:footnote>
  <w:footnote w:type="continuationSeparator" w:id="0">
    <w:p w:rsidR="003733DB" w:rsidRDefault="003733DB" w:rsidP="00275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D1"/>
    <w:rsid w:val="00006B5C"/>
    <w:rsid w:val="00275351"/>
    <w:rsid w:val="003733DB"/>
    <w:rsid w:val="00632BD1"/>
    <w:rsid w:val="00DA7AAB"/>
    <w:rsid w:val="00EB26E5"/>
    <w:rsid w:val="00F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0"/>
        <o:r id="V:Rule2" type="arc" idref="#_x0000_s1036"/>
        <o:r id="V:Rule3" type="arc" idref="#_x0000_s1039"/>
        <o:r id="V:Rule4" type="arc" idref="#_x0000_s1038"/>
        <o:r id="V:Rule5" type="arc" idref="#_x0000_s1037"/>
        <o:r id="V:Rule6" type="arc" idref="#_x0000_s1041"/>
        <o:r id="V:Rule7" type="arc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B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2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</dc:creator>
  <cp:keywords/>
  <dc:description/>
  <cp:lastModifiedBy>Якуб</cp:lastModifiedBy>
  <cp:revision>5</cp:revision>
  <dcterms:created xsi:type="dcterms:W3CDTF">2015-12-28T19:20:00Z</dcterms:created>
  <dcterms:modified xsi:type="dcterms:W3CDTF">2016-01-04T07:56:00Z</dcterms:modified>
</cp:coreProperties>
</file>