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0" w:rsidP="00D51E30" w:rsidRDefault="00AB4508">
      <w:pPr>
        <w:pBdr>
          <w:bottom w:val="single" w:color="808080" w:sz="6" w:space="3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hAnsi="Arial" w:eastAsia="Times New Roman" w:cs="Arial"/>
          <w:color w:val="000000"/>
          <w:kern w:val="36"/>
          <w:sz w:val="33"/>
          <w:szCs w:val="33"/>
          <w:lang w:eastAsia="ru-RU"/>
        </w:rPr>
      </w:pPr>
      <w:r w:rsidRPr="00AB4508">
        <w:rPr>
          <w:rFonts w:ascii="Arial" w:hAnsi="Arial" w:eastAsia="Times New Roman" w:cs="Arial"/>
          <w:color w:val="000000"/>
          <w:kern w:val="36"/>
          <w:sz w:val="33"/>
          <w:szCs w:val="33"/>
          <w:lang w:eastAsia="ru-RU"/>
        </w:rPr>
        <w:br/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:rsidRPr="00D51E30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Методические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разработки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концертмейстеров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класса</w:t>
      </w:r>
      <w:r w:rsidRPr="00AB4508">
        <w:rPr>
          <w:rFonts w:ascii="Arial" w:hAnsi="Arial" w:eastAsia="Times New Roman" w:cs="Arial"/>
          <w:b/>
          <w:bCs/>
          <w:color w:val="000000"/>
          <w:sz w:val="21"/>
          <w:lang w:eastAsia="ru-RU"/>
        </w:rPr>
        <w:t> </w:t>
      </w:r>
      <w:hyperlink w:tooltip="Хореограф" w:history="1" r:id="rId5">
        <w:r w:rsidRPr="00D51E30">
          <w:rPr>
            <w:rFonts w:ascii="Arial" w:hAnsi="Arial" w:eastAsia="Times New Roman" w:cs="Arial"/>
            <w:b/>
            <w:bCs/>
            <w:color w:val="000000" w:themeColor="text1"/>
            <w:sz w:val="21"/>
            <w:u w:val="single"/>
            <w:lang w:eastAsia="ru-RU"/>
          </w:rPr>
          <w:t>хореографии</w:t>
        </w:r>
      </w:hyperlink>
    </w:p>
    <w:p w:rsidRPr="00D51E30" w:rsidR="00AB4508" w:rsidP="00AB4508" w:rsidRDefault="00D51E30">
      <w:pPr>
        <w:spacing w:after="150" w:line="330" w:lineRule="atLeast"/>
        <w:textAlignment w:val="baseline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:noProof/>
          <w:highlight w:val="white"/>
        </w:rPr>
        <w:fldChar w:fldCharType="begin"/>
      </w:r>
      <w:r w:rsidRPr="00D51E30"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:noProof/>
          <w:highlight w:val="white"/>
        </w:rPr>
        <w:instrText>eq Составитель:</w:instrText>
      </w: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D51E30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 xml:space="preserve"> </w:t>
      </w:r>
      <w:r w:rsidR="00584A91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>Дедова</w:t>
      </w:r>
      <w:r w:rsidR="00584A91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:noProof/>
          <w:highlight w:val="white"/>
        </w:rPr>
        <w:fldChar w:fldCharType="begin"/>
      </w:r>
      <w:r w:rsidR="00584A91"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:noProof/>
          <w:highlight w:val="white"/>
        </w:rPr>
        <w:instrText>eq Светлана</w:instrText>
      </w: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:noProof/>
          <w:highlight w:val="white"/>
        </w:rPr>
        <w:fldChar w:fldCharType="end"/>
      </w:r>
      <w:r w:rsidR="00584A91"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 w:rsidR="00584A91"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="00584A91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 xml:space="preserve"> </w:t>
      </w:r>
      <w:r w:rsidR="00584A91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>Анатольевна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:rsidRPr="00AB4508" w:rsidR="00AB4508" w:rsidP="00AB4508" w:rsidRDefault="00584A91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2018</w:t>
      </w:r>
      <w:bookmarkStart w:name="_GoBack" w:id="0"/>
      <w:bookmarkEnd w:id="0"/>
      <w:r w:rsidRPr="00AB4508" w:rsid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 w:rsid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г.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аккомпаниатор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самая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распространенная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профессия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среди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пианистов.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нужен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буквально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везде: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специальностям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(кроме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собственно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пианистов),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эстраде,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="00D51E30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hyperlink w:tooltip="Хоровые коллективы" w:history="1" r:id="rId6">
        <w:r w:rsidRPr="00D51E30">
          <w:rPr>
            <w:rFonts w:ascii="Arial" w:hAnsi="Arial" w:eastAsia="Times New Roman" w:cs="Arial"/>
            <w:color w:val="000000" w:themeColor="text1"/>
            <w:sz w:val="21"/>
            <w:u w:val="single"/>
            <w:lang w:eastAsia="ru-RU"/>
          </w:rPr>
          <w:t>хоровом коллективе</w:t>
        </w:r>
      </w:hyperlink>
      <w:r w:rsidRPr="00D51E30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>,</w:t>
      </w:r>
      <w:r w:rsidRPr="00D51E30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 xml:space="preserve"> </w:t>
      </w:r>
      <w:r w:rsidRPr="00D51E30">
        <w:rPr>
          <w:rFonts w:ascii="Arial" w:hAnsi="Arial" w:eastAsia="Times New Roman" w:cs="Arial"/>
          <w:color w:val="000000" w:themeColor="text1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оперном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театре,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преподавательском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поприще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классе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мастерства).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Без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аккомпаниатора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обойдутся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общеобразовательные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школы,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дворцы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творчества,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эстетические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центры,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педагогические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училища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вузы.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Концертмейстерское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искусство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требует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высокого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мастерства,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художественной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культуры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особого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призвания.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объединяются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творческие,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педагогические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психологические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функции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трудно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отделить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друг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друга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учебных,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конкурсных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ситуациях.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Хороший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обладать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общей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одаренностью,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хорошим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слухом,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воображением,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охватить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сущность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форму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артистизмом,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способностью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образно,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вдохновенно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воплотить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замысел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автора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научиться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быстро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осваивать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текст,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охватывая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комплексно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трехстрочную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многострочную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партитуру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сразу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отличая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существенное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менее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важного.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необходимы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: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очередь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читать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листа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фортепианную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партию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любой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сложности,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понимать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смысл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воплощаемых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нотах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звуков,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роли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построении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целого,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играя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Аккомпанемент" w:history="1" r:id="rId7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аккомпанемент</w:t>
        </w:r>
      </w:hyperlink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видеть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ясно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представлять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партию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солиста,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заранее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улавливая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индивидуальное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своеобразие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трактовки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исполнительскими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средствами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содействовать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наиболее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яркому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выражению;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владение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навыками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игры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ансамбле;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транспонировать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пределах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кварты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</w:instrTex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кст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ср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едней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трудности,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полезно,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необходимо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игре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духовыми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инструментами,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вокалистами;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правил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оркестровки;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особенностей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игры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инструментах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симфонического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народного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оркестра,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ключей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«До»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того,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правильно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соотносить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звучание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фортепиано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различными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штрихам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тембрами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инструментов;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наличие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тембрального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слуха;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клавиры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(концертов,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опер,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кантат)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различных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композиторов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соответствии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требованиями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инструментовки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каждой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эпохи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каждого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стиля;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перекладывать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неудобные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эпизоды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фортепианной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фактуре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клавирах,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нарушая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замысла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композитора;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читать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транспонировать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полтона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вверх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вниз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четырехголосные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хоровые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партитуры;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дирижерских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жестов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приемов;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вокала: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постановки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голоса,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дыхания,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Артикуляция" w:history="1" r:id="rId8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артикуляции</w:t>
        </w:r>
      </w:hyperlink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нюансировки;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чутким,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быстро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подсказать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солисту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слова,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компенсировать,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где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необходимо,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настроение,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случае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надобности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незаметно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подыграть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мелодию;</w:t>
      </w:r>
      <w:proofErr w:type="gramEnd"/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успешной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вокалистами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необходимо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Фонетика" w:history="1" r:id="rId9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фонетики</w:t>
        </w:r>
      </w:hyperlink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итальянского,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желательно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немецкого,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французского,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языков,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основные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правила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произношения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языках,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очередь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окончаний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особенности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фразировочной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речевой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интонации;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хореографии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сценического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чтобы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верно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организовать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сопровождение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танцорам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правильно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скоординировать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жесты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руками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певцов;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осведомленность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основных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балета,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русских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народных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танцев;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поведения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актеров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сцене;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одновременно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видеть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танцующих;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вести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собой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целый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ансамбль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танцоров;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импровизировать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(подбирать)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вступления,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отыгрыши,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заключения,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необходимые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учебном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процессе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хореографии;</w:t>
      </w:r>
      <w:proofErr w:type="gramEnd"/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русского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фольклора,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основных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обрядов,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приемов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игры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русских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народных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щипковых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инструментах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гуслях,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Балалайка" w:history="1" r:id="rId10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балалайке</w:t>
        </w:r>
      </w:hyperlink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домре;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ходу»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подобрать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мелодию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аккомпанемент;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навыки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импровизации,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играть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простейшие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стилизации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известных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композиторов,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без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подготовки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фактурно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разрабатывать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заданную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подбирать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слуху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гармонии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заданной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простой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фактуре.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истории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культуры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</w:instrTex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зобразительного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искусства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литературы,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верно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отразить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стиль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образный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строй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произведений.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Одним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из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важных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аспектов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является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способность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бегло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«читать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листа».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Нельзя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профессиональным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концертмейстером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</w:instrTex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сли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обладаешь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навыком.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постоянно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тренироваться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чтении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листа,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довести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автоматизма.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хореографического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играть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слуху,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возможность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освободить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внимание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(оторвать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глаза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нот)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того,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держать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поле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зрения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танцоров.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наличии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противоречия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между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нотам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необходимостью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постоянного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зрительного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контроля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поющим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двигающимся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коллективом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эстетическом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отделении,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подготовительных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группах)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облегчает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себе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задачу,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аккомпанируя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слуху,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частично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импровизируя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авторский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собственный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вариант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сопровождения,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что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освобождает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сковывающей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привязанности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нотному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тексту.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импровизировать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вставки,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вступления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заключения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моментов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выхода,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перестройки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танцевальной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группы,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смены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позиций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д.)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характере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жанре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исполняемого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сопровождения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совершенно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необходимо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успешного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проведения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занятий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хореографии.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Специфика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работы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концертмейстера-пианиста,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работающего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с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детьми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разных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возрастных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групп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на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instrText>eq занятиях</w:instrTex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b/>
          <w:bCs/>
          <w:color w:val="FFFFFF" w:themeColor="background1"/>
          <w:sz w:val="21"/>
          <w:szCs w:val="21"/>
          <w:bdr w:val="none" w:color="auto" w:sz="0" w:space="0" w:frame="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 xml:space="preserve"> </w:t>
      </w: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t>хореографии.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Искусство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без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существовать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может.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Поэтому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хореографических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детьми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работают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(концертмейстер).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получают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физическое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развитие,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Успех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детьми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многом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зависит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того,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насколько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правильно,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выразительно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художественно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пианист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исполняет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доносит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содержание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Ясная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фразировка,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яркие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динамические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контрасты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помогают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детям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услышать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отразить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танцевальных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движениях.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танец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гармоничном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единстве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прекрасное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средство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эмоциональной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сферы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детей,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основа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эстетического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воспитания.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Уроки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хореографии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строятся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материале.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Поклоны,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переходе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одних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другим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должны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оформлены,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чтобы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являясь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ученики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привыкли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организовывать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согласно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оформление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прививать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учащимся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осознанное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отношение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произведению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слышать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фразу,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ориентироваться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рисунке,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динамике.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Вслушиваясь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ребенок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сравнивает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фразы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сходству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контрасту,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познает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выразительное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значение,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следит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развитием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образов,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составляет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общее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представление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структуре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определяет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характер.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формируются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первичные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эстетические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оценки.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занятиях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учащиеся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приобщаются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лучшим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образцам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народной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современной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формируется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культура,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развивается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образное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мышление,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которые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помогают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постановочной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работе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воспринимать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единстве.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ненавязчиво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отличать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произведения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эпох,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стилей,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жанров.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сделать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достоянием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танцоров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музыку,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которую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создали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великие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композиторы–хореографы: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Глинка,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Чайковский,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Глазунов,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Штраус,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Глиэр,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Прокофьев,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Хачатурян,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Кара-</w:instrTex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Караев</w:instrTex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Щедрин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другие.</w:t>
      </w:r>
      <w:proofErr w:type="gramEnd"/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раскрывать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содержание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соответствовать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композиции,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динамике,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метроритму.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вызывает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двигательные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реакции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углубляет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просто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сопровождает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определяет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сущность.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образом,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задачей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является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развитие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«музыкальности»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танцевальных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движений.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процессе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хореографии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осуществляются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следующие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задачи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воспитания: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Развитие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метроритма;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музыку,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воспринимать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единстве;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согласовывать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Развитие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воображения,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художественно-творческих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способностей;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Повышение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интереса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учащихся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развитие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умения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эмоционально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воспринимать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ее;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Расширение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кругозора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есть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объективные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сложности.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приходится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детьми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возраста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начинающих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школьников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выпускников),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педагогами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танцевальных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направлений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народной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современного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Наполнить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занятие,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соответствии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возрастом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танцоров,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репертуаром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данной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возрастной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категории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танцевальным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направлением,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просто.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Путь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один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постоянное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совершенствование,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серьезный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творческий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подход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обязанности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хореографических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входит: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Репертуарный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подбор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произведений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постоянное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расширение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багажа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природе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особенностей;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Изучение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опыта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эстетическому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воспитанию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хореографических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коллективах,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частности,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развитию;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Знакомство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новыми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методиками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«движения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музыку»;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Систематическая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развитию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танцоров,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потому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образованные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намного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выразительнее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танцах.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Результативная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хореографических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только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содружестве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педагога-хореографа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музыканта.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здесь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можно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говорить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субъективной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позиции,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потому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малую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роль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играет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психологическая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совместимость,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личностные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качества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настоящего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творчества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нужна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атмосфера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дружелюбия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непринужденности,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Взаимопонимание" w:history="1" r:id="rId11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взаимопонимания</w:t>
        </w:r>
      </w:hyperlink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Важно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другом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партнером.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позиции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творческого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подхода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осуществить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замыслы,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высокую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результативность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исполнительской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учащихся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хореографических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классов.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Программирует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планирует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хореографических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педагог-хореограф.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часто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приходится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несколькими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педагогами,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чаще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приходит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готовую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программу.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Тематическое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планирование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учебного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материала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хореографии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делает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педагог.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обязан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программу,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план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каждого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года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обучения,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план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каждого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занятия.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Сотворчество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педагога-хореографа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необходимо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всех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сферах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(планирование,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реализация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программ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учебной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постановочной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работы).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зависит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построение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занятий,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решает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хореограф.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какова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будет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отдача,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каком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эмоциональном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уровне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они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пройдут,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многом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зависит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музыканта,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подобранной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предложенной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музыки.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:rsidR="00D51E30" w:rsidP="00AB4508" w:rsidRDefault="00D51E30">
      <w:pPr>
        <w:spacing w:after="150" w:line="330" w:lineRule="atLeast"/>
        <w:textAlignment w:val="baseline"/>
      </w:pP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Технология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подбора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произведений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базируется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глубоких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знаниях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системно-хореографического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образования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предполагает: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школ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направлений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танцевального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искусства;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традиционных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форм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обучения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хореографии;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форм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построения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обязательных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импровизационных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моментов;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хореографической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терминологии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частности,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Французский язык" w:history="1" r:id="rId12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французском языке</w:t>
        </w:r>
      </w:hyperlink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);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подбору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фрагментов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предъявляются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требования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следующим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моментам: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характеру;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темпу;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метро-ритму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(размер,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акценты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рисунок);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форме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произведения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(одночастное,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двухчастное,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трехчастное,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вступление,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заключение);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сопровождения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танцевальных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необходимо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постоянно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пополнять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разнообразить,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руководствуясь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эстетическими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критериями,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чувством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художественной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меры.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Постоянное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являясь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звучание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марша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вальса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ведет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механическому,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эмоциональному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выполнению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танцующими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желательна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другая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крайность: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слишком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частая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смена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сопровождений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рассеивает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внимание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учащихся,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способствует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усвоению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запоминанию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движений.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развитие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осуществляется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помощи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определенных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методов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приемов.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Первоисточником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получения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является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сама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только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пробуждает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«музыкальные»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чувства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человека.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начале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идет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работа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накоплению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опыта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слушания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Вторым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источников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получения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является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слово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педагога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которое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приводит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пониманию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восприятию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образа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конкретных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Третьим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источником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является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непосредственно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музыкально-танцевальная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деятельность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самих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детей.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развития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«музыкальности»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танцевального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применяются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следующие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методы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работы: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наглядно-слуховой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(слушание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время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показа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движений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педагогом);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словесный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(педагог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помогает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понять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содержание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произведения,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побуждает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воображение,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способствует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проявлению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творческой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активности);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практический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(конкретная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деятельность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виде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систематических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упражнений);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процессе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занятий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паузах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между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ними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знакомит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новыми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новыми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произведениями,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накапливает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слушательский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опыт.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специальных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уроков,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всегда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небольшие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паузы,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которые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заполнить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музыкой,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привлечь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внимание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детей.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Развивая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детское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воображение,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восприятие,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фантазию,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полезно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применять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метод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прослушивания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последующей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краткой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беседой.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Метод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нов,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оправдывает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себя.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Результат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всегда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положительный: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постепенно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становятся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выразительными,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происходит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сближение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музыкально-слуховых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форм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восприятия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зрительно-двигательными.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контролировать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делать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гармоничными.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плане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воспитания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имеет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научить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следующему: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выделять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главное;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передавать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различный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интонационный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смысл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(ритмическое,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мелодическое,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динамическое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начало).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делать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любых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занятий: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упражнениях,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танцевальных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этюдах.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Главная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мысль,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заложенная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произведении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Важнейший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элемент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чередование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тяжелых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звуков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легкими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понятие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скорость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основе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един.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характеристики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танцующие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должны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понимать,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определять.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основы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грамоты.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мелодия,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метр,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гармония,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тембр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совокупности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язык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понимать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его.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Тонкое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чувство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восприятия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развивается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время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органичного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соединения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фразы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(начало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окончание).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выполнению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«команд»: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окончание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окончание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Воспитывается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укладываться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фразу.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Рассмотрим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ознакомления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сопровождением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уроках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народно-сценического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экзерсиса.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первоначальное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знакомство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произведением.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Здесь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ставятся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задачи: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ознакомить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учащихся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фрагментами,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научить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вслушиваться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эмоционально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откликаться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выраженные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чувства,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уметь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точно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исполнять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являясь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preparation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время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вступления.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процессе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освоения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нового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материала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участвуют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слуховой,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зрительный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двигательный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анализаторы.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Поэтому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материал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целостном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виде,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раздробленно.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Педагог-хореограф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показывает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под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сопровождение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(первый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этап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одно-два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занятия).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Второй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формирование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умений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области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восприятия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сопровождения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единстве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движениями.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Здесь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ставятся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задачи: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исполнять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соответствии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углубленное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восприятие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передача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настроения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координация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слуха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выявляются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неточности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исполнении,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исправляются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ошибки,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постепенно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вырабатываются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оптимальные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приемы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хореографических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заданий.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продолжается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длительное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время.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Идет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тщательная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подборка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материала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народно-сценического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соответствии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предъявляемыми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требованиями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(квадратность,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рисунок,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наличие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метроритмические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особенности,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образование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закрепление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навыков,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автоматизация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способов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выполнения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заданий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точном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соответствии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характером,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ставит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следующие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задачи: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эмоционально-выразительное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выполнение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экзерсиса,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развитие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самостоятельной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творческой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активности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детей.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закрепляется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отрабатывалось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процессе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обучения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втором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Слуховой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зрительный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контроль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подкрепляется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двигательным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Автоматизируется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способ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выполнения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задания.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Учащиеся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сознательно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решают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поставленные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пред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задачи,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опираясь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приобретенные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навыки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слушания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процессе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систематической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учащиеся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приобретают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умение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слушать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запоминать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узнавать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Они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проникаются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содержанием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произведения,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красотой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формы,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образов.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развивается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интерес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любовь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Через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познают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прекрасное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окружающей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действительности.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Основополагающими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дисциплинами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хореографии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являются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классический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народно-сценический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танец.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Изучение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обычно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начинается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разучивания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экзерсиса,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именно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занимает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часть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урока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(экзерсис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палки,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середине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зала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Изучение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народно-сценического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начинается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изучения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палки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середине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зала.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Подбор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материала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занятиях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ведется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соответствии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программными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требованиями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Экзерсис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палки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состоит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конкретных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каждому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которых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предъявляются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определенные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требования.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первом-втором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году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обучения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занимаются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общедоступной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хореографией.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вырабатывается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правильная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координация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постановка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корпуса,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головы,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рук,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развивается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мускулатура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ног.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процессе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занятий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получают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организации,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размерах,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образах,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которые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они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воплощают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танцах,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этюдах.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процессе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работы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происходит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знакомство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ритмическим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рисунком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марша,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польки,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вальса,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мазурки,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полонеза,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сложных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музыкальных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примерах.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развития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образного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мышления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подбираются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большие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сложные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восприятия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музыкальные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примеры,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очень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яркие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характеру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музыкальной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окраске,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благодаря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чему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дети,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прослушав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данный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музыкальный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фрагмент,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могли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создать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мини-этюд,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воплотить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конкретный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образ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под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конкретно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заданную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музыку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(«Обезьяны»,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«Море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волнуется»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д.).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следующем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обучения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вновь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уроках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сталкиваются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этими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танцами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движениями,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сложном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материале.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третьем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году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вводится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танец,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который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дальнейшем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является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основой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занятий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танцами.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первом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году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классическому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детям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представления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знакомом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сложном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материале,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учащимся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было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легче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организовать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соответствии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музыкой.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Далее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комбинации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усложняются,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усложняется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материал.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являясь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проследить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конкретных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примерах: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марш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используется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развития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чувства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согласованности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музыкой.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идут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едином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усвоения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темпах: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ускорением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замедлением,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паузами,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различной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организацией.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Plie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выполняется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сопровождение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уроков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очень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точным,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качественно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организованным,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зависит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развитие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учащихся.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должен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очень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четко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определить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себя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задачи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года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(как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уроках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народно-сценического,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уроках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танца),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проявить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сухое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следование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рекомендациям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нотно-музыкальных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пособий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хореографии,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индивидуально-творческий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подход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подборе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оформления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уроков.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Остановимся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принципах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подхода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подбору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палки.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экзерсис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протяжении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имеет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определенный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набор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элементов,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которые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изучаются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из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года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год,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усвоения,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постоянно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усложняются,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комбинируются.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оформление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танца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весьма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разнообразно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мелодике,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ритму.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часто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меняется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ходе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урока.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изучается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новое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отдельные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элементы,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должен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простым,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сложной,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доступной.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Затем,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процессе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работы,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материал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усложняется,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усложняется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рисунок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внутри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такта,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изменяется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форма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особенно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прыжках,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соединении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различных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единую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комбинацию.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Помимо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использования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нотного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материала,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возможны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желательны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импровизации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пианиста.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Музыкальные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фрагменты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для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экзерсиса,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должны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lastRenderedPageBreak/>
        <w:instrText>eq обладать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следующими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свойствами: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Квадратность.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очень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важно,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произведение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было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разбить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значит,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делается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раза: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крестом–вперед,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сторону,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назад,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сторону.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состоит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тактов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4/4.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дальнейшем,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обретения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танцевальной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техники,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ускоряется,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остается.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Составляется,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например,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комбинация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двух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равно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фразе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восьми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тактов: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такт,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равны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12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тактам.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третьем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году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классикой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свойство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значения,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первом,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году,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выучивают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чистом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виде,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создаваемые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комбинации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становятся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сложными,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могут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изменяться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квадрату.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Здесь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берутся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сложные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размеры: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ѕ,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6/8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д.,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используется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быстрый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темп.</w:t>
      </w:r>
    </w:p>
    <w:tbl>
      <w:tblPr>
        <w:tblW w:w="8400" w:type="dxa"/>
        <w:tblBorders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00"/>
      </w:tblGrid>
      <w:tr w:rsidRPr="00AB4508" w:rsidR="00AB4508" w:rsidTr="00AB4508">
        <w:tc>
          <w:tcPr>
            <w:tcW w:w="2400" w:type="dxa"/>
            <w:tcBorders>
              <w:top w:val="single" w:color="E7E7E7" w:sz="2" w:space="0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51E30" w:rsidP="00AB4508" w:rsidRDefault="00D51E30">
            <w:pPr>
              <w:spacing w:after="0" w:line="240" w:lineRule="auto"/>
              <w:ind w:left="30" w:right="30"/>
              <w:rPr>
                <w:rFonts w:ascii="Times New Roman" w:hAnsi="Times New Roman" w:eastAsia="Times New Roman" w:cs="Times New Roman"/>
                <w:noProof/>
                <w:color w:val="743399"/>
                <w:sz w:val="24"/>
                <w:szCs w:val="24"/>
                <w:bdr w:val="none" w:color="auto" w:sz="0" w:space="0" w:frame="1"/>
                <w:lang w:eastAsia="ru-RU"/>
              </w:rPr>
            </w:pPr>
          </w:p>
          <w:p w:rsidRPr="00AB4508" w:rsidR="00D51E30" w:rsidP="00AB4508" w:rsidRDefault="00D51E30">
            <w:pPr>
              <w:spacing w:after="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color="E7E7E7" w:sz="2" w:space="0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B4508" w:rsidP="00AB4508" w:rsidRDefault="00AB4508">
            <w:pPr>
              <w:spacing w:after="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Pr="00AB4508" w:rsidR="00D51E30" w:rsidP="00AB4508" w:rsidRDefault="00D51E30">
            <w:pPr>
              <w:spacing w:after="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Определенный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рисунок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Adagio,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tendus,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Rond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de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jambe</w:instrTex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par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terre</w:instrTex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рисунок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имеет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особого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имеет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мелодия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лирической,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плавно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медленно.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battements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tendus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необходим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четкий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присутствие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синкопированного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этих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идет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быстром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восьмыми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нотами,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фрагментах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присутствовать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шестнадцатые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восьмые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длительности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(размер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исполнении).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Наличие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затактов.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Любой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затакт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немаловажное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исполнении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кроме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определяет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разучивается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сильную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долю,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затакт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играет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решающей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роли,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медленном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квадратам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сильную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tendus</w:instrTex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tendus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jetes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battements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frappe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дальнейшем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качество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играет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немаловажную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роль.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Любой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затакт,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помимо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того,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определяет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делает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четким,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активизирует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акцентируя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слабую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долю.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Затакт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являясь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может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использован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упражнениям,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легче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исполнять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Темповые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метрические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особенности.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употребляться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прибыли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различных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сама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техника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всегда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различны.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Battements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tendus,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battements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tendus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jetes,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battements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frappes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могут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исполняться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темпах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allegro,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moderato.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упражнения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battements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lastRenderedPageBreak/>
        <w:instrText>eq fondues,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lastRenderedPageBreak/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>plie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pass</w:instrTex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только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par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terre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этапом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2/4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instrText>eq adagio,</w:instrText>
      </w:r>
      <w:r>
        <w:rPr>
          <w:rFonts w:ascii="Arial" w:hAnsi="Arial" w:eastAsia="Times New Roman" w:cs="Arial"/>
          <w:color w:val="000000"/>
          <w:sz w:val="21"/>
          <w:szCs w:val="21"/>
          <w:lang w:val="en-US"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val="en-US"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lento.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Rond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de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jamb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par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terre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может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исполняться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образом,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замедляется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adagio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полный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круг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такта.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самое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происходит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4/4.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различных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движениях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варьироваться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lento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andanteno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5.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Метро-ритмические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особенности.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мелкие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длительности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могут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исполняться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дольше,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мелодии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искажаться.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выучивания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ускоряется.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когда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идет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разучивание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концертмейстер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медленном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выучивания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ускоряется.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самое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происходит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preparation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внесении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комбинацию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поз.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Рассмотрим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конкретно,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признакам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происходит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отбор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фрагментов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основных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классического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палки.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Plie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плавная,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moderato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adagio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должен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квадратным,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наличие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четного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рисунка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имеет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значения.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Желательно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наличие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разложение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длинных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длительностей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требуется,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как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подбирается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фрагмент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Battements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tendus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2/4;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четкий,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бодрый,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или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allegretto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музыкального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желательна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Большое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рисунок.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Кроме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того,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метроритмического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разложения.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движение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быстром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же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большое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затакт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акцентирование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точности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передачи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Battements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tendus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jetes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2/4;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allegro</w:instrTex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рисунок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(по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возможности,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синкопированный),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ударение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слабую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долю.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удобством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закупочной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значение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четкий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акцентом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«и».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Наличие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необходимо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момента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изучения.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метроритмическое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четверти.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начальном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медленный,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затем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являясь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быстрый.</w:t>
      </w:r>
    </w:p>
    <w:p w:rsidRPr="00AB4508" w:rsidR="00AB4508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Rond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de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jambe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par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terre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размер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2/4,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мелодии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плавный,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andante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Метроритмическое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требуется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лишь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факторов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4/4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обязательно).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Одно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делается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случае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степени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такт,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образом,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замедляется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Если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подобран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фрагмент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особенности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темп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быть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медленным,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если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ѕ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более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быстрым.</w:t>
      </w:r>
    </w:p>
    <w:p w:rsidRPr="00AB4508" w:rsidR="00AB4508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fondues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2/4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4/4;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характер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обеспечивающие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мелодии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плавный,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adagio</w:instrTex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largo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andante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На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розничной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этапе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требуется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квадратность,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определенный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ритмический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не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значения,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возможен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затакт.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begin"/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instrText>eq Метроритмическое</w:instrTex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  <w:noProof/>
          <w:highlight w:val="white"/>
        </w:rPr>
        <w:fldChar w:fldCharType="end"/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требуется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сопровождаются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начальном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этапе,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если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спроса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размер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(если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4/4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нет);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относятся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случае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также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движение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на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экономическая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такт,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таким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изыскание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образом,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замедляется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темп.</w:t>
      </w:r>
    </w:p>
    <w:p w:rsidRPr="00AB4508" w:rsidR="00AB4508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Battements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frappes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2/4;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четкий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мелкий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Квадратность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имеет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места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лишь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продвижении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первой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желателен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из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представляют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длительностей,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внутренней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лучше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staccato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наличие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этапом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ритмически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требуется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больше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медленный,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тогда,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«выработано».</w:t>
      </w:r>
    </w:p>
    <w:p w:rsidRPr="00AB4508" w:rsidR="00D51E30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Adagio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4/4,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характер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плавный,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спокойный.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медленный.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установление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включается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экзерсис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воздействуют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четвертом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году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обучения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вместо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developpe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Квадратность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имеет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решающнго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значения,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коммерческая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ритмический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Наличие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затакта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возможно,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обязательно.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Метроритмическое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услуг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требуется.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музыкального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быстрее,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</w:t>
      </w:r>
      <w:r w:rsidR="00D51E30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</w:t>
      </w:r>
    </w:p>
    <w:tbl>
      <w:tblPr>
        <w:tblW w:w="8400" w:type="dxa"/>
        <w:tblBorders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00"/>
      </w:tblGrid>
      <w:tr w:rsidRPr="00AB4508" w:rsidR="00AB4508" w:rsidTr="00AB4508">
        <w:tc>
          <w:tcPr>
            <w:tcW w:w="2400" w:type="dxa"/>
            <w:tcBorders>
              <w:top w:val="single" w:color="E7E7E7" w:sz="2" w:space="0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Pr="00AB4508" w:rsidR="00AB4508" w:rsidP="00D51E30" w:rsidRDefault="00AB4508">
            <w:pPr>
              <w:spacing w:after="0" w:line="240" w:lineRule="auto"/>
              <w:ind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color="E7E7E7" w:sz="2" w:space="0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51E30" w:rsidP="00D51E30" w:rsidRDefault="00D51E30">
            <w:pPr>
              <w:spacing w:after="0" w:line="240" w:lineRule="auto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E30" w:rsidP="00D51E30" w:rsidRDefault="00D51E30">
            <w:pPr>
              <w:spacing w:after="0" w:line="240" w:lineRule="auto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Pr="00AB4508" w:rsidR="00D51E30" w:rsidP="00D51E30" w:rsidRDefault="00D51E30">
            <w:pPr>
              <w:spacing w:after="0" w:line="240" w:lineRule="auto"/>
              <w:ind w:left="30" w:right="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Pr="00AB4508" w:rsidR="00AB4508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Anler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воздействие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4/4,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2/4,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распределением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характер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плавный,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внешней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adagio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связаны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большое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значение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поставка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Ритмический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процесс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рисунок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отличительным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важен.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наличие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широкого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увязать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длинные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товаров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длительности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требуются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из-за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системе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ѕ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исполнения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производитель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ускорятся,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становится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информационное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воздушным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предоставление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наоборот).</w:t>
      </w:r>
    </w:p>
    <w:p w:rsidRPr="00AB4508" w:rsidR="00AB4508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developpes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4/4,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уходящие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3/4;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характер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представлено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плавный,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спокойный,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активную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dagio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lento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целом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заключение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предшествует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конечный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dagio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управление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лучшего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усвоения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следует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подбирать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квадратные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Ритмический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разделении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значения.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Возможно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предприятия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затакта.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Метроритмическое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разложение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материала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развивающейся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требуются.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торговых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медленный.</w:t>
      </w:r>
    </w:p>
    <w:p w:rsidRPr="00AB4508" w:rsidR="00AB4508" w:rsidP="00D51E30" w:rsidRDefault="00AB4508">
      <w:pPr>
        <w:spacing w:after="150" w:line="330" w:lineRule="atLeast"/>
        <w:jc w:val="both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Grant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мероприятий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jetes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  <w:noProof/>
        </w:rPr>
        <w:t xml:space="preserve"> </w:t>
      </w:r>
      <w:r>
        <w:rPr>
          <w:rFonts w:ascii="Arial" w:hAnsi="Arial" w:eastAsia="Times New Roman" w:cs="Arial"/>
          <w:color w:val="FFFFFF" w:themeColor="background1"/>
          <w:sz w:val="21"/>
          <w:szCs w:val="21"/>
          <w:lang w:eastAsia="ru-RU"/>
          <w:spacing w:val="-20000"/>
          <w:w w:val="100"/>
        </w:rPr>
        <w:t>элементов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2/4,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характер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бодрый,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энергичный;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allegretto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moderato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необходим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четкий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квадрат.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рисунок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немаловажную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роль.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Необходимы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акценты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сильную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долю.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ѕ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необходимо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присутствие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затакта.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крупные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длительности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возможны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варьируется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зависимости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технической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«продвинутости»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учащихся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быстрого.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Исходя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вышесказанного,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сформулировать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принципы,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которыми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руководствуется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выборе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упражнениям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палки.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разучивания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упражнения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выполняются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(одно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делятся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быстрые,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четким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плавно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скользящие.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выбираются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этому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принципу: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медленные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размерах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4/4,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2/4);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синкопированным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ритмом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размерах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2/4,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ѕ,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4/4);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умеренном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темпе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(на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>ѕ).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следует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обратить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внимание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импровизационные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переходы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(связки)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после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четырех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виде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двух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четырех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аккордов),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которые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используются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смены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позиции.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Необходимо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помнить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крестом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идет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смена.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делится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фразы,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которых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состоит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четырех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комбинация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составляет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фразы,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образом,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законченное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предложения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32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тактов.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увеличивается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долю,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сокращается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16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законченной.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Вступление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каждому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упражнению,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которое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«открываются»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руки,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называется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preparation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(приготовление).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раздел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развернутым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(8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более),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коротким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(2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такта).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разучиваются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сильную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долю.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мере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запоминания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необходим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затакт,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особенно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tendus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tendus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jetes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frappes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petit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Поэтому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сразу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следует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подбирать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варианта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акцентом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сильную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слабую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долю,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ритмическим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рисунком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staccato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движениям,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которых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акцентируется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выброс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ноги,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подбираются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акцентом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первую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долю,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самостоятельно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акцентировать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процессе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относится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первую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очередь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grand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jetes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начальном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обучения,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берется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имеет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значение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разложение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крупных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длительностей,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измениться.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подобранных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должны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варьироваться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размерах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разному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Например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2/4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allegro,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andante,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largo;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ѕ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adagio,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andantino;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4/4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lento,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andante,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val="en-US" w:eastAsia="ru-RU"/>
        </w:rPr>
        <w:t xml:space="preserve">vivo.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Часто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ускоряется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счет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того,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начале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одно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делается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целый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такт,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затем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только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сильные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образом,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один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может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выполнено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быстро,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простые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комбинации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следует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давать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простые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ясной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мелодией,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простом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несложным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рисунком.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случаях,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используются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сложные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размеры,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комбинация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квадратам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исполняется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ѕ,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ускоряется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характер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соответствует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(плавный,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лирический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острый).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материал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каждом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году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постепенно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усложняется.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позднем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этапе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обучения,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изучения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предлагаются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сложные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варианты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комбинации,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концертмейстеру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следует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обратить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внимание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то,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комбинации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могут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соединяться.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Например,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lastRenderedPageBreak/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tendus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объединяется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tendus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jetes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состоять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двух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частей,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причем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вторая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часть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четким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ритмом.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fondues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объединяется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battements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frappes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первое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плавное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4/4),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второе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четкими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резкими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акцентами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2/4).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соответствовать.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Существует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вариантов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подобных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объединений,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задача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точно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подобрать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фрагмент,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чтобы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улавливалось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изменение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движения.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Для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необходимо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помнить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квадратности,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темпе,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размере,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затакте,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ритмическом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рисунке.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·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могут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включаться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позы.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шел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играет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существенной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роли,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особенно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присоединяется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конце.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середине,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раздвигается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квадрат.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Если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музыкальный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фрагмент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был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быстрым,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момент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позы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перейти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плавную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лирическую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мелодию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медленном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темпе.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любое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закончено,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сход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начальной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позицией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происходит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дополнительных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заключительных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аккорда.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Следует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оговорить,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что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все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основные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упражнения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классического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экзерсиса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палки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исполняются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так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же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середине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зала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(но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более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упрощенном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варианте);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дальнейшем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прибавляется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allegro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заключает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себе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чисто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творческую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(художественную),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педагогическую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деятельность.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Педагогическая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сторона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деятельности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особенно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отчетливо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выявляется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учащимися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хореографического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класса.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Полноценная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Профессиональная деятельность" w:history="1" r:id="rId13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профессиональная деятельность</w:t>
        </w:r>
      </w:hyperlink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предполагает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наличия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комплекса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психологических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качеств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личности,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таких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большой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объем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внимания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памяти,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высокая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работоспособность,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мобильность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реакции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находчивость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неожиданных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ситуациях,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выдержка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воля,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такт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чуткость.</w:t>
      </w:r>
    </w:p>
    <w:p w:rsidRPr="00AB4508"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должен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питать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особую,</w:t>
      </w:r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hyperlink w:tooltip="Бескорыстие" w:history="1" r:id="rId14">
        <w:r w:rsidRPr="00AB4508">
          <w:rPr>
            <w:rFonts w:ascii="Arial" w:hAnsi="Arial" w:eastAsia="Times New Roman" w:cs="Arial"/>
            <w:color w:val="743399"/>
            <w:sz w:val="21"/>
            <w:u w:val="single"/>
            <w:lang w:eastAsia="ru-RU"/>
          </w:rPr>
          <w:t>бескорыстную</w:t>
        </w:r>
      </w:hyperlink>
      <w:r w:rsidRPr="00AB4508">
        <w:rPr>
          <w:rFonts w:ascii="Arial" w:hAnsi="Arial" w:eastAsia="Times New Roman" w:cs="Arial"/>
          <w:color w:val="000000"/>
          <w:sz w:val="21"/>
          <w:lang w:eastAsia="ru-RU"/>
        </w:rPr>
        <w:t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любовь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своей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специальности,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которая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(за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редким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исключением)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приносит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внешнего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успеха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аплодисментов,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цветов,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почестей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званий.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Он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всегда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остается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тени»,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работа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растворяется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общем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труде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всего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коллектива.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«Концертмейстер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это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призвание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труд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его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своему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предназначению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сродни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труду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педагога».</w:t>
      </w:r>
    </w:p>
    <w:p w:rsidR="00D51E30" w:rsidP="00AB4508" w:rsidRDefault="00D51E30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D51E30" w:rsidP="00AB4508" w:rsidRDefault="00D51E30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D51E30" w:rsidP="00AB4508" w:rsidRDefault="00D51E30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D51E30" w:rsidP="00AB4508" w:rsidRDefault="00D51E30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D51E30" w:rsidP="00AB4508" w:rsidRDefault="00D51E30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D51E30" w:rsidP="00AB4508" w:rsidRDefault="00D51E30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BE67AF" w:rsidP="00AB4508" w:rsidRDefault="00BE67AF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BE67AF" w:rsidP="00AB4508" w:rsidRDefault="00BE67AF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BE67AF" w:rsidP="00AB4508" w:rsidRDefault="00BE67AF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</w:p>
    <w:p w:rsidR="00AB4508" w:rsidP="00AB4508" w:rsidRDefault="00AB4508">
      <w:pPr>
        <w:spacing w:after="0" w:line="330" w:lineRule="atLeast"/>
        <w:textAlignment w:val="baseline"/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</w:pPr>
      <w:r w:rsidRPr="00AB4508">
        <w:rPr>
          <w:rFonts w:ascii="Arial" w:hAnsi="Arial" w:eastAsia="Times New Roman" w:cs="Arial"/>
          <w:b/>
          <w:bCs/>
          <w:color w:val="000000"/>
          <w:sz w:val="21"/>
          <w:szCs w:val="21"/>
          <w:bdr w:val="none" w:color="auto" w:sz="0" w:space="0" w:frame="1"/>
          <w:lang w:eastAsia="ru-RU"/>
        </w:rPr>
        <w:lastRenderedPageBreak/>
        <w:t>Литература</w:t>
      </w:r>
    </w:p>
    <w:p w:rsidRPr="00AB4508" w:rsidR="00BE67AF" w:rsidP="00AB4508" w:rsidRDefault="00BE67AF">
      <w:pPr>
        <w:spacing w:after="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:rsidR="00D51E30" w:rsidP="00AB4508" w:rsidRDefault="00D51E30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Воротной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концертмейстерском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мастерстве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пианиста: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проблеме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получения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квалификации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Вузе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//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Проблемы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воспитания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педагогики: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Сборник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научных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трудов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/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Науч.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ред.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Терентьева.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СПб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РГПУ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А.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Герцена,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1999.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Вып.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2.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66–70.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Горошко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Современная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подготовка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пианиста-концертмейстера: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узкой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направленности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разностороннему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воспитанию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исполнительского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мастерства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//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образование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пороге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21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века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в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контексте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эволюции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отечественного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музыкального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искусства: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Материалы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Российской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научно-практической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конференции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17–18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декабря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1998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/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Оренбург.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гос.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пед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ун-т;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Ред.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колл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Каргопольцев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Г.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П.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Коломиец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др.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Оренбург: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Изд-во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ОГПУ,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1998.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98–100.</w:t>
      </w:r>
    </w:p>
    <w:p w:rsidRPr="00AB4508" w:rsidR="00AB4508" w:rsidP="00AB4508" w:rsidRDefault="00AB4508">
      <w:pPr>
        <w:spacing w:after="150" w:line="330" w:lineRule="atLeast"/>
        <w:textAlignment w:val="baseline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3.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Классический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танец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/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С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ост.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Д.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proofErr w:type="spell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Ярмолович</w:t>
      </w:r>
      <w:proofErr w:type="spell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С.-Пб</w:t>
      </w:r>
      <w:proofErr w:type="gramStart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.: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proofErr w:type="gramEnd"/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Музыка,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1985.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–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148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 </w:t>
      </w:r>
      <w:r w:rsidRPr="00AB4508">
        <w:rPr>
          <w:rFonts w:ascii="Arial" w:hAnsi="Arial" w:eastAsia="Times New Roman" w:cs="Arial"/>
          <w:color w:val="000000"/>
          <w:sz w:val="21"/>
          <w:szCs w:val="21"/>
          <w:lang w:eastAsia="ru-RU"/>
        </w:rPr>
        <w:t>с.</w:t>
      </w:r>
    </w:p>
    <w:p w:rsidR="003A4146" w:rsidRDefault="003A4146">
      <w:pPr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</w:p>
    <w:p w:rsidR="00D51E30" w:rsidRDefault="00D51E30"/>
    <w:sectPr w:rsidR="00D51E30" w:rsidSect="003A4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dirty"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AB4508"/>
    <w:rsid w:val="00240A21"/>
    <w:rsid w:val="003A4146"/>
    <w:rsid w:val="004E0FC9"/>
    <w:rsid w:val="00584A91"/>
    <w:rsid w:val="00816521"/>
    <w:rsid w:val="00AB4508"/>
    <w:rsid w:val="00BE67AF"/>
    <w:rsid w:val="00D51E30"/>
    <w:rsid w:val="00E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46"/>
  </w:style>
  <w:style w:type="paragraph" w:styleId="1">
    <w:name w:val="heading 1"/>
    <w:basedOn w:val="a"/>
    <w:link w:val="10"/>
    <w:uiPriority w:val="9"/>
    <w:qFormat/>
    <w:rsid w:val="00AB4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4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4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B45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508"/>
  </w:style>
  <w:style w:type="paragraph" w:styleId="a4">
    <w:name w:val="Normal (Web)"/>
    <w:basedOn w:val="a"/>
    <w:uiPriority w:val="99"/>
    <w:semiHidden/>
    <w:unhideWhenUsed/>
    <w:rsid w:val="00AB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921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59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07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6498056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178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0073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05552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6761731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3902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81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414932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726289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6252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237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83834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63829339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917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656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522412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8695386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1625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705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467188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7434275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8404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764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8441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33661498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7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910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517726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1113448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68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66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745609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395775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444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7549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84066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845453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191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249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0682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8890555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4465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3010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54207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916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747">
                  <w:marLeft w:val="75"/>
                  <w:marRight w:val="0"/>
                  <w:marTop w:val="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314">
                  <w:marLeft w:val="75"/>
                  <w:marRight w:val="0"/>
                  <w:marTop w:val="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03303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3180">
                  <w:marLeft w:val="7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tikulyatciya/" TargetMode="External"/><Relationship Id="rId13" Type="http://schemas.openxmlformats.org/officeDocument/2006/relationships/hyperlink" Target="http://pandia.ru/text/category/professiona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kkompanement/" TargetMode="External"/><Relationship Id="rId12" Type="http://schemas.openxmlformats.org/officeDocument/2006/relationships/hyperlink" Target="http://pandia.ru/text/category/frantcuzskij_yazi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horovie_kollektivi/" TargetMode="External"/><Relationship Id="rId11" Type="http://schemas.openxmlformats.org/officeDocument/2006/relationships/hyperlink" Target="http://pandia.ru/text/category/vzaimoponimanie/" TargetMode="External"/><Relationship Id="rId5" Type="http://schemas.openxmlformats.org/officeDocument/2006/relationships/hyperlink" Target="http://pandia.ru/text/category/horeograf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balalaj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fonetika/" TargetMode="External"/><Relationship Id="rId14" Type="http://schemas.openxmlformats.org/officeDocument/2006/relationships/hyperlink" Target="http://pandia.ru/text/category/beskoris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5285</Words>
  <Characters>30128</Characters>
  <Application>Microsoft Office Word</Application>
  <DocSecurity>0</DocSecurity>
  <Lines>251</Lines>
  <Paragraphs>70</Paragraphs>
  <ScaleCrop>false</ScaleCrop>
  <Company>Microsoft</Company>
  <LinksUpToDate>false</LinksUpToDate>
  <CharactersWithSpaces>35343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2015-11-20T11:46:00Z</cp:lastPrinted>
  <dcterms:created xsi:type="dcterms:W3CDTF">2015-11-05T14:15:00Z</dcterms:created>
  <dcterms:modified xsi:type="dcterms:W3CDTF">2018-02-05T09:51:00Z</dcterms:modified>
</cp:coreProperties>
</file>