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4"/>
        <w:gridCol w:w="51"/>
      </w:tblGrid>
      <w:tr w:rsidR="002A600A" w:rsidRPr="002A600A" w:rsidTr="002A60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600A" w:rsidRPr="002A600A" w:rsidRDefault="002A600A" w:rsidP="00FE5CEF">
            <w:pPr>
              <w:spacing w:after="434" w:line="500" w:lineRule="atLeast"/>
              <w:ind w:left="208" w:right="2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</w:pPr>
            <w:r w:rsidRPr="002A600A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  <w:t>Предметно-пространственная развивающая</w:t>
            </w:r>
            <w:r w:rsidR="005934CC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  <w:t xml:space="preserve"> среда группы для детей</w:t>
            </w:r>
            <w:r w:rsidRPr="002A600A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  <w:t xml:space="preserve"> дошкольного возраста</w:t>
            </w:r>
            <w:r w:rsidR="00FE5CE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  <w:t xml:space="preserve"> </w:t>
            </w:r>
            <w:r w:rsidR="00D62289" w:rsidRPr="00B35AAA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4"/>
                <w:szCs w:val="44"/>
              </w:rPr>
              <w:t>«НЕПОСЕДЫ»  2017-2018гг.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600A" w:rsidRPr="002A600A" w:rsidRDefault="002A600A" w:rsidP="002A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</w:rPr>
            </w:pPr>
          </w:p>
        </w:tc>
      </w:tr>
    </w:tbl>
    <w:p w:rsidR="002A600A" w:rsidRPr="00B35AAA" w:rsidRDefault="002A600A" w:rsidP="002A600A">
      <w:pPr>
        <w:shd w:val="clear" w:color="auto" w:fill="FFFFFF"/>
        <w:spacing w:line="486" w:lineRule="atLeast"/>
        <w:rPr>
          <w:rFonts w:ascii="Times New Roman" w:eastAsia="Times New Roman" w:hAnsi="Times New Roman" w:cs="Times New Roman"/>
          <w:vanish/>
          <w:color w:val="211E1E"/>
          <w:sz w:val="44"/>
          <w:szCs w:val="44"/>
        </w:rPr>
      </w:pPr>
    </w:p>
    <w:tbl>
      <w:tblPr>
        <w:tblW w:w="1041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80"/>
        <w:gridCol w:w="10130"/>
      </w:tblGrid>
      <w:tr w:rsidR="002A600A" w:rsidRPr="002A600A" w:rsidTr="002A600A">
        <w:trPr>
          <w:tblCellSpacing w:w="15" w:type="dxa"/>
          <w:jc w:val="center"/>
        </w:trPr>
        <w:tc>
          <w:tcPr>
            <w:tcW w:w="0" w:type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2A600A" w:rsidRPr="002A600A" w:rsidRDefault="002A600A" w:rsidP="002A600A">
            <w:pPr>
              <w:spacing w:after="0" w:line="416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0" w:type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10DD0" w:rsidRPr="002A600A" w:rsidRDefault="00410DD0" w:rsidP="00410DD0">
            <w:pPr>
              <w:spacing w:after="260" w:line="38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Воспитатель </w:t>
            </w:r>
            <w:r w:rsidRPr="00B35AAA">
              <w:rPr>
                <w:rFonts w:ascii="Times New Roman" w:eastAsia="Times New Roman" w:hAnsi="Times New Roman" w:cs="Times New Roman"/>
                <w:sz w:val="44"/>
                <w:szCs w:val="44"/>
              </w:rPr>
              <w:t>I категории</w:t>
            </w:r>
          </w:p>
          <w:p w:rsidR="002A600A" w:rsidRPr="002A600A" w:rsidRDefault="00D62289" w:rsidP="002A600A">
            <w:pPr>
              <w:spacing w:after="260" w:line="38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B35AAA">
              <w:rPr>
                <w:rFonts w:ascii="Times New Roman" w:eastAsia="Times New Roman" w:hAnsi="Times New Roman" w:cs="Times New Roman"/>
                <w:sz w:val="44"/>
                <w:szCs w:val="44"/>
              </w:rPr>
              <w:t>ЧИКЛИЧЕЕВА Г.Ш.</w:t>
            </w:r>
          </w:p>
          <w:p w:rsidR="00722935" w:rsidRPr="00B35AAA" w:rsidRDefault="002A600A" w:rsidP="00722935">
            <w:pPr>
              <w:spacing w:after="260" w:line="38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2A600A">
              <w:rPr>
                <w:rFonts w:ascii="Times New Roman" w:eastAsia="Times New Roman" w:hAnsi="Times New Roman" w:cs="Times New Roman"/>
                <w:sz w:val="44"/>
                <w:szCs w:val="44"/>
              </w:rPr>
              <w:t>МБДОУ детский сад «</w:t>
            </w:r>
            <w:r w:rsidR="00722935" w:rsidRPr="00B35AAA">
              <w:rPr>
                <w:rFonts w:ascii="Times New Roman" w:eastAsia="Times New Roman" w:hAnsi="Times New Roman" w:cs="Times New Roman"/>
                <w:sz w:val="44"/>
                <w:szCs w:val="44"/>
              </w:rPr>
              <w:t>Теремок»</w:t>
            </w:r>
          </w:p>
          <w:p w:rsidR="002A600A" w:rsidRPr="002A600A" w:rsidRDefault="002A600A" w:rsidP="002A600A">
            <w:pPr>
              <w:spacing w:after="260" w:line="389" w:lineRule="atLeast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</w:tbl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Пояснительная записка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С целью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 создания предметно - пространственной развивающей среды в 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группе, отвечающей требованиям ФГОС дошкольного образования нами было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переоборудовано пространство группы, обеспечивающее эффективную реализацию основной общеобразовательной программы дошкольного образования.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В результате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создания предметно - пространственной развивающей среды в группе младшего дошкольного возраста нами был собран материал по данному вопросу, представленный в данных методических рекомендациях.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  <w:u w:val="single"/>
        </w:rPr>
        <w:t>У ребенка младшего дошкольного возраста есть три основные потребности: потребность в общении, в движении, в познании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  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Насыщенность среды должна: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 1. Соответствовать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возрастным возможностям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детей и содержанию примерной общеобразовательной программы дошкольного образования, реализуемой ДОУ.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           Образовательное пространство оснащается: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1) Средствами обучения. С целью создания эмоционального фона,  изменения звуковой среды, обогащения познавательного мира ребенка в процессе игровой совместной и самостоятельной деятельности в группе должны быть магнитофон, телевизор, DVD-про</w:t>
      </w:r>
      <w:r w:rsidR="002253E1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игрыватель, интерактивная доска, </w:t>
      </w:r>
      <w:proofErr w:type="spellStart"/>
      <w:r w:rsidR="002253E1">
        <w:rPr>
          <w:rFonts w:ascii="Times New Roman" w:eastAsia="Times New Roman" w:hAnsi="Times New Roman" w:cs="Times New Roman"/>
          <w:color w:val="211E1E"/>
          <w:sz w:val="44"/>
          <w:szCs w:val="44"/>
        </w:rPr>
        <w:t>мультимедиаустройства</w:t>
      </w:r>
      <w:proofErr w:type="spellEnd"/>
      <w:r w:rsidR="002253E1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2)  Игровым, спортивным, оздоровительным оборудованием, инвентарём.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3)  Разнообразным материалом, оборудованием и инвентарем обеспечивающим: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● игровую, познавательную, исследовательскую и творческую активность   воспитанников, экспериментирование с доступными детям материалами.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● двигательную активность, в том числе развитие крупной и мелкой моторики, участие в подвижных играх и соревнованиях.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lastRenderedPageBreak/>
        <w:t>● эмоциональное благополучие детей во взаимодействии с предметно-пространственным окружением.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● возможность самовыражения детей: имеется необходимые атрибуты для театрализованной игры, драматизации, ролевых игр (маски, различные виды театров, одежда для ряженья детей,  костюмы разных профессий и т.п.)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 целью </w:t>
      </w:r>
      <w:proofErr w:type="spellStart"/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полифункциональности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пространство группы должно быть разделено  (условно)  на три части: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1  </w:t>
      </w:r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t>«Спокойная»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- для спокойной деятельности: настольных игр, рассматривания книг, картинок, творческой деятельности, уединения.  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2) </w:t>
      </w:r>
      <w:r w:rsidR="004C2E17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</w:t>
      </w:r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t>«</w:t>
      </w:r>
      <w:proofErr w:type="gramStart"/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t>Активная</w:t>
      </w:r>
      <w:proofErr w:type="gramEnd"/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t>»,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связанная с активным движением, возведением крупных игровых построек, сюжетно-ролевых, подвижных и других групповых игр.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3) </w:t>
      </w:r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t>«Рабочая»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 - для организации  партнерских форм занятий детей.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Разделение группового пространства зависит от  образовательной ситуации,  вида детской деятельности, используемых материалов. Материалы могут использоваться как для игровой, так и для продуктивной и исследовательской деятельности.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lastRenderedPageBreak/>
        <w:t>Все части пространства должны обладать возможностью изменяться, иметь подвижные,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трансформируемые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 границы. Пространство группы должно быть «живым» и «пульсирующим», изменяется  в зависимости от образовательной ситуации, в том числе от меняющихся интересов и возможностей малышей. Для этого используются мягкие модули, маркеры игрового пространства, столы - 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трансформеры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,  различные ширмы, раздвижные столы.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Составляющие предметной </w:t>
      </w:r>
      <w:r w:rsidR="00D770CC"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среды,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не обладающие жёстко закре</w:t>
      </w:r>
      <w:r w:rsidR="00D770CC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плённым способом употребления 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могут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быть использованы  в разных видах деятельности детей: природные материалы, пригодных для использования в разных видах детской активности; предметы-заместители, детская мебель, маты, мягкие модули, ширмы.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Все элементы предметно - пространственной среды группы должны соответствовать  требованиям по обеспечению комфортности, надёжности,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безопасности 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 их использования.  Для того чтобы малыши чувствовали себя как дома интерьер группы должен иметь сходство с домашней обстановкой.   Для этого используются ковровые покрытия, мягкая мебель, текстиль.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lastRenderedPageBreak/>
        <w:t>Оборудование должно быть эстетически привлекательным и развивающим. Предпочтительнее наличие   игрушек из натуральных и экологически чистых материалов.  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         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В группе детей младшего дошкольного возраста должно быть разнообразие материалов, игр, игрушек и оборудования, обеспечивающее свободный выбор детей. Маленький ребенок постоянно изменяется, развивается. И вместе с ним должно изменяться пространство группы, т.е. быть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вариативным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 Игровой, дидактический, наглядный материал периодически изменяться (в зависимости от темы недели, времени года, интересов детей в данный период, реализации проекта, в соответствии со вкусами и настроением детей) с целью стимулирования игровой, двигательной, познавательной и исследовательской активности детей.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 Доступ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 детей младшего дошкольного возраста к играм, игрушкам, материалам, пособиям, обеспечивающим все основные виды детской активности должен быть свободным, функциональным, а не витринным, находится на уровне роста детей: надо, чтобы ребенку было удобно их взять, перенести с места на место. Материалы для детских игр следует хранить в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lastRenderedPageBreak/>
        <w:t>удобных и практичных емкостях (пластиковых, картонных, деревянных коробках и т.п.) с яркими метками-значками, облегчающими выбор.</w:t>
      </w:r>
    </w:p>
    <w:p w:rsidR="00413DEA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Предметно-развивающая среда должна способствовать раскрытию   индивидуальных возможностей малыша, которые даны ему природой. Предметно-развивающая среда группы оснащается как общим, так и специфичным материалом для девочек и мальчиков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(полоролевое воспитание)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: куклы, машины, одежда для сюжетно-ролевых игр, дидактические игры, книги, материал для творчества и т.п.  </w:t>
      </w:r>
    </w:p>
    <w:p w:rsidR="00366CD8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Центры, созданные для мальчиков способствуют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воспитанию мужских начал: </w:t>
      </w:r>
    </w:p>
    <w:p w:rsidR="00366CD8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выносливости, силы, воли, уважения к противоположному полу, сверстникам; развитию самостоятельности, справедливости, взаимопомощи. </w:t>
      </w:r>
      <w:proofErr w:type="gramEnd"/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Для девочек формированию женских начал: аккуратности, бережливости, этики общения, эстетических качеств, нравственности, любви к ближнему, женственности, умению выглядеть красиво и опрятно.</w:t>
      </w:r>
    </w:p>
    <w:p w:rsidR="00E3437B" w:rsidRDefault="00E3437B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</w:pPr>
    </w:p>
    <w:p w:rsidR="00E3437B" w:rsidRDefault="00E3437B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b/>
          <w:color w:val="211E1E"/>
          <w:sz w:val="44"/>
          <w:szCs w:val="44"/>
        </w:rPr>
        <w:lastRenderedPageBreak/>
        <w:t>P.S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. 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Центр для мальчиков (социально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– коммуникативное  развитие)</w:t>
      </w:r>
      <w:r w:rsidR="00CA46B5" w:rsidRPr="00B35AA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расположен в групповой комнате в правой части,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а цент</w:t>
      </w:r>
      <w:r w:rsidR="00CA46B5" w:rsidRPr="00B35AAA">
        <w:rPr>
          <w:rFonts w:ascii="Times New Roman" w:eastAsia="Times New Roman" w:hAnsi="Times New Roman" w:cs="Times New Roman"/>
          <w:color w:val="211E1E"/>
          <w:sz w:val="44"/>
          <w:szCs w:val="44"/>
        </w:rPr>
        <w:t>р для девочек в левой части комнаты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В группе младшего дошкольного возраста должен быть создан  центр для детей, где они получат первые представления о родном поселке, районе, крае. Познакомятся с природой родного края, русским бытом, костюмом, игрушкой, предметами обихода, народами, проживающими на территории района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(национально-культурные условия)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Развитие ребенка зависит от предметной среды в такой же мере, как и от воспитывающих его взрослых. Интересы, предпочтения и привычки ребенка, поступающего в детский сад, знают только его 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родители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 И они должны стать не только помощниками воспитателей, но и активными участниками в оформлении предметно-развивающей среды, конструкторами и дизайнерами группы.   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развития ребенка.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lastRenderedPageBreak/>
        <w:t xml:space="preserve">Создавая предметно-развивающую среду группы мы учитывали все  требования  ФГОС ДО, отображая их во всех центрах 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( 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см. Приложение). Старались сделать ее разнообразной, яркой, комфортной, информативно богатой, чтобы создать эмоционально положительную атмосферу в группе, обеспечить гармоничное развитие каждого ребенка.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 </w:t>
      </w: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9D0074" w:rsidRDefault="009D0074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563195" w:rsidRDefault="00563195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563195" w:rsidRDefault="00563195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563195" w:rsidRDefault="00563195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563195" w:rsidRDefault="00563195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Приложение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Перечень оборудования, пособия, игр для развивающих центров</w:t>
      </w:r>
    </w:p>
    <w:p w:rsidR="004714AF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 xml:space="preserve">в группе детского сада с учетом требований ФГОС </w:t>
      </w:r>
      <w:proofErr w:type="gramStart"/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ДО</w:t>
      </w:r>
      <w:proofErr w:type="gramEnd"/>
    </w:p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Физическое развитие </w:t>
      </w:r>
    </w:p>
    <w:p w:rsidR="004714AF" w:rsidRPr="002A600A" w:rsidRDefault="004714AF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Двигательный центр «Юные спортсмены»</w:t>
      </w:r>
    </w:p>
    <w:p w:rsidR="00266E23" w:rsidRPr="002A600A" w:rsidRDefault="00266E23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Балансир  в виде доски на полукруглом основании для балансировки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Мешочки для метания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Комплект элементов полосы препятствий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Кольцеброс</w:t>
      </w:r>
      <w:proofErr w:type="spellEnd"/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Комплект разноцветных кеглей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Скакалка детская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Мячи резиновые (комплект)</w:t>
      </w:r>
    </w:p>
    <w:p w:rsidR="002A600A" w:rsidRPr="002A600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Обруч пластмассовый малый</w:t>
      </w:r>
    </w:p>
    <w:p w:rsidR="00BD58B8" w:rsidRPr="00B35AAA" w:rsidRDefault="002A600A" w:rsidP="002A600A">
      <w:pPr>
        <w:numPr>
          <w:ilvl w:val="0"/>
          <w:numId w:val="1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Палка гимнастическая</w:t>
      </w:r>
    </w:p>
    <w:p w:rsidR="002A600A" w:rsidRPr="002A600A" w:rsidRDefault="002A600A" w:rsidP="004714AF">
      <w:p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4714AF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4714AF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4714AF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4714AF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4714AF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Центр здоровья</w:t>
      </w:r>
    </w:p>
    <w:p w:rsidR="004714AF" w:rsidRPr="002A600A" w:rsidRDefault="004714AF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Ширма «Солнце, воздух и вода – наши верные друзья»</w:t>
      </w:r>
    </w:p>
    <w:p w:rsidR="002A600A" w:rsidRPr="002A600A" w:rsidRDefault="002A600A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Схема: «Как правильно чистить зубы»</w:t>
      </w:r>
    </w:p>
    <w:p w:rsidR="002A600A" w:rsidRPr="002A600A" w:rsidRDefault="002A600A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Альбом «Помоги себе сам» (об элементарной помощи при царапинах, ушибах и т. д.)</w:t>
      </w:r>
    </w:p>
    <w:p w:rsidR="002A600A" w:rsidRPr="002A600A" w:rsidRDefault="002A600A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Дидактические игры:</w:t>
      </w:r>
      <w:r w:rsidR="006171B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«Составь портрет», «Какую пользу приносят?», «Угадай настроение», «Собери фигуру человека»,</w:t>
      </w:r>
      <w:r w:rsidR="00D30270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«Что полезнее?»</w:t>
      </w:r>
    </w:p>
    <w:p w:rsidR="002A600A" w:rsidRDefault="002A600A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Навесное пособие  для  </w:t>
      </w:r>
      <w:r w:rsidR="00AC678E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развития   дыхания, султанчики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7E678D" w:rsidRPr="002A600A" w:rsidRDefault="007E678D" w:rsidP="002A600A">
      <w:pPr>
        <w:numPr>
          <w:ilvl w:val="0"/>
          <w:numId w:val="2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Познавательное развитие</w:t>
      </w:r>
    </w:p>
    <w:p w:rsidR="002A600A" w:rsidRDefault="002A600A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Центр математики «Я учусь считать»</w:t>
      </w:r>
    </w:p>
    <w:p w:rsidR="007E678D" w:rsidRPr="002A600A" w:rsidRDefault="007E678D" w:rsidP="00E81228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Раздаточный материал по ФЭМП на каждого ребёнка (Набор карточек с изображением количества (от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1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до5) и цифр и т.д.)</w:t>
      </w:r>
    </w:p>
    <w:p w:rsidR="002A600A" w:rsidRPr="002A600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</w:r>
    </w:p>
    <w:p w:rsidR="002A600A" w:rsidRPr="002A600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сериации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по величине (6-8 элементов).</w:t>
      </w:r>
    </w:p>
    <w:p w:rsidR="002A600A" w:rsidRPr="002A600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Блоки 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Дьенеша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.</w:t>
      </w:r>
    </w:p>
    <w:p w:rsidR="002A600A" w:rsidRPr="002A600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Игрушки-головоломки (из 4-5 элементов)</w:t>
      </w:r>
    </w:p>
    <w:p w:rsidR="00BD58B8" w:rsidRPr="00B35AAA" w:rsidRDefault="002A600A" w:rsidP="002A600A">
      <w:pPr>
        <w:numPr>
          <w:ilvl w:val="0"/>
          <w:numId w:val="3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Часы с круглым циферблатом и стрелками.</w:t>
      </w:r>
    </w:p>
    <w:p w:rsidR="002A600A" w:rsidRPr="002A600A" w:rsidRDefault="002A600A" w:rsidP="00266E23">
      <w:pPr>
        <w:shd w:val="clear" w:color="auto" w:fill="FFFFFF"/>
        <w:spacing w:after="0" w:line="389" w:lineRule="atLeast"/>
        <w:ind w:left="-152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1A205A" w:rsidRDefault="001A205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A205A" w:rsidRDefault="001A205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Default="002A600A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Центр конструктивной деятельности</w:t>
      </w:r>
      <w:r w:rsidR="00990AF4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 xml:space="preserve"> </w:t>
      </w: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«Маленькие строители»</w:t>
      </w:r>
    </w:p>
    <w:p w:rsidR="00DD6FF6" w:rsidRPr="002A600A" w:rsidRDefault="00DD6FF6" w:rsidP="00990AF4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Крупный строительный конструктор.</w:t>
      </w: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Средний строительный конструктор</w:t>
      </w: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Конструкторы «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Лего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»</w:t>
      </w: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Игровые наборы (транспорт и  строительные машины; фигурки   животных, людей.</w:t>
      </w:r>
      <w:proofErr w:type="gramEnd"/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Мозаика с картинками - образцами    </w:t>
      </w: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Рисунки и простые схемы, алгоритмы выполнения построек.</w:t>
      </w:r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«Автосалон»: игрушечный транспорт средний и крупный.</w:t>
      </w:r>
    </w:p>
    <w:p w:rsidR="00D71D6C" w:rsidRPr="00B35AA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Машины грузовые и легковые, пожарная машина, машина «скорой помощи», подъемный кран, железная дорога, кораблики, лодки, самолеты, ракета-робот (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трансформер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).</w:t>
      </w:r>
      <w:proofErr w:type="gramEnd"/>
    </w:p>
    <w:p w:rsidR="002A600A" w:rsidRPr="002A600A" w:rsidRDefault="002A600A" w:rsidP="002A600A">
      <w:pPr>
        <w:numPr>
          <w:ilvl w:val="0"/>
          <w:numId w:val="4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Центр науки и экспериментирования «Начинающий исследователь»</w:t>
      </w:r>
    </w:p>
    <w:p w:rsidR="00D71D6C" w:rsidRPr="00B35AAA" w:rsidRDefault="002A600A" w:rsidP="002A600A">
      <w:pPr>
        <w:numPr>
          <w:ilvl w:val="0"/>
          <w:numId w:val="5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Набор пластмассовый для экспериментирования (Приборы: микроскоп, лупа, песочные весы, компас, разные термометры; Зеркальце для игр с солнечным зайчиком, ёмкости разной вместимости и т.д.)</w:t>
      </w:r>
    </w:p>
    <w:p w:rsidR="002A600A" w:rsidRPr="002A600A" w:rsidRDefault="002A600A" w:rsidP="002A600A">
      <w:pPr>
        <w:numPr>
          <w:ilvl w:val="0"/>
          <w:numId w:val="5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</w:t>
      </w: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Центр экологии и труда «Экология и природа».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Наборы  для  улицы:  ведерко,  формочки,  совочек, лопатка, грабельки.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Леечки, палочки для рыхления почвы, опрыскиватель, тряпочки, кисточки для протирания листьев, фартуки.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Картина сезона, модели года и суток.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Календарь природы с моделями значками (ясно, пасмурно, дождливо, облачно и т.п.) и указывающей на  них передвигающейся стрелкой.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Дидактические игры: «Кто что ест?», «Чей    малыш?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»"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Парные картинки",  "Животные" и т.д.</w:t>
      </w:r>
    </w:p>
    <w:p w:rsidR="002A600A" w:rsidRPr="002A600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Наборы    объемных     и  плоских   игрушек   "Ферма", «Зоопарк», «Домашние   животные», «Овощи», «Фрукты»</w:t>
      </w:r>
    </w:p>
    <w:p w:rsidR="002A600A" w:rsidRPr="00B35AAA" w:rsidRDefault="002A600A" w:rsidP="002A600A">
      <w:pPr>
        <w:numPr>
          <w:ilvl w:val="0"/>
          <w:numId w:val="6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Природный и бросовый материал: желуди, шишки; камешки, пробки и т.д.</w:t>
      </w:r>
    </w:p>
    <w:p w:rsidR="009964C2" w:rsidRPr="002A600A" w:rsidRDefault="009964C2" w:rsidP="00DC3F5E">
      <w:p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DC3F5E" w:rsidRDefault="002A600A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Речевое развитие</w:t>
      </w:r>
    </w:p>
    <w:p w:rsidR="00DC3F5E" w:rsidRDefault="00DC3F5E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Default="002A600A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Речевой центр «Говори красиво»</w:t>
      </w:r>
    </w:p>
    <w:p w:rsidR="00DC3F5E" w:rsidRPr="002A600A" w:rsidRDefault="00DC3F5E" w:rsidP="00DC3F5E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Дидактический материал на уточнени</w:t>
      </w:r>
      <w:r w:rsidR="00DC3F5E">
        <w:rPr>
          <w:rFonts w:ascii="Times New Roman" w:eastAsia="Times New Roman" w:hAnsi="Times New Roman" w:cs="Times New Roman"/>
          <w:color w:val="211E1E"/>
          <w:sz w:val="44"/>
          <w:szCs w:val="44"/>
        </w:rPr>
        <w:t>е качеств предметов и явлений (ч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еловек – бежит, мчится, несется; на антонимы – большой</w:t>
      </w:r>
      <w:r w:rsidR="00DC3F5E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-</w:t>
      </w:r>
      <w:r w:rsidR="00DC3F5E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</w:t>
      </w: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маленький (парные картинки), на формирование обобщающих понятий.</w:t>
      </w:r>
      <w:proofErr w:type="gramEnd"/>
    </w:p>
    <w:p w:rsidR="00DC3F5E" w:rsidRPr="002A600A" w:rsidRDefault="00DC3F5E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Дидактическое лото «Что для чего»; на сравнение (Куклы – подружки); картинки, изображающие эмоции (Катя грустная, веселая, печальная и прю).</w:t>
      </w:r>
      <w:proofErr w:type="gramEnd"/>
    </w:p>
    <w:p w:rsidR="00DC3F5E" w:rsidRPr="002A600A" w:rsidRDefault="00DC3F5E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Наборы парных картинок из 6-8 частей</w:t>
      </w:r>
    </w:p>
    <w:p w:rsidR="00DC3F5E" w:rsidRPr="002A600A" w:rsidRDefault="00DC3F5E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Карточки на произнесение согласных звуков</w:t>
      </w:r>
    </w:p>
    <w:p w:rsid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Серии картинок «Времена года» (сезонные явления и деятельность людей).</w:t>
      </w:r>
    </w:p>
    <w:p w:rsidR="00DC3F5E" w:rsidRPr="002A600A" w:rsidRDefault="00DC3F5E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numPr>
          <w:ilvl w:val="0"/>
          <w:numId w:val="7"/>
        </w:numPr>
        <w:shd w:val="clear" w:color="auto" w:fill="FFFFFF"/>
        <w:spacing w:after="0" w:line="389" w:lineRule="atLeast"/>
        <w:ind w:left="208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Сюжетные картинки с разной тематикой, крупного и мелкого формата и т.д.</w:t>
      </w:r>
    </w:p>
    <w:p w:rsidR="00FF32C6" w:rsidRPr="00B35AAA" w:rsidRDefault="00FF32C6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DC3F5E" w:rsidRDefault="00DC3F5E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DC3F5E" w:rsidRDefault="00DC3F5E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DC3F5E" w:rsidRDefault="00DC3F5E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1D46E5" w:rsidRDefault="001D46E5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Центр книги «Библиотека юного читателя»</w:t>
      </w:r>
    </w:p>
    <w:p w:rsidR="00BD58B8" w:rsidRPr="002A600A" w:rsidRDefault="00BD58B8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Альбомы для рассматривания: «Профессии», «Семья» и др.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Детские книги по программе, любимые книжки детей.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Портреты детских писателей</w:t>
      </w:r>
    </w:p>
    <w:p w:rsidR="00FF32C6" w:rsidRPr="00B35AAA" w:rsidRDefault="00FF32C6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Художественно – эстетическое развитие</w:t>
      </w:r>
    </w:p>
    <w:p w:rsidR="00D8574E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Центр изобразительной  деятельности</w:t>
      </w:r>
    </w:p>
    <w:p w:rsidR="00D8574E" w:rsidRPr="00B35AAA" w:rsidRDefault="00D8574E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 xml:space="preserve"> «Талантливые пальчики»</w:t>
      </w:r>
    </w:p>
    <w:p w:rsidR="0074636C" w:rsidRPr="002A600A" w:rsidRDefault="0074636C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Стенд для демонстрации детских рисунков и поделок</w:t>
      </w:r>
    </w:p>
    <w:p w:rsid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Раздаточный материал для художественного творчества (Карандаши, краски, кисти, альбомы и т.д.)</w:t>
      </w:r>
    </w:p>
    <w:p w:rsidR="0074636C" w:rsidRDefault="0074636C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74636C" w:rsidRDefault="0074636C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74636C" w:rsidRDefault="0074636C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74636C" w:rsidRDefault="0074636C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74636C" w:rsidRPr="002A600A" w:rsidRDefault="0074636C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FF32C6" w:rsidRPr="00B35AAA" w:rsidRDefault="00FF32C6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B35AA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Центр музыки «Веселые нотки».</w:t>
      </w:r>
    </w:p>
    <w:p w:rsidR="009964C2" w:rsidRPr="002A600A" w:rsidRDefault="009964C2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Игрушечные  музыкальные инструменты: бубны, барабаны, трещотки, треугольники, маракасы, ложки, колокольчики, дудочки, металлофоны, пианино и т.д.</w:t>
      </w:r>
      <w:proofErr w:type="gramEnd"/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Альбомы  с рисунками или фотографиями музыкальных инструментов.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Аудиосредства  (проигрыватель с набором пластинок, магнитофон, музыкальный центр; наборы дискет с записями музыкальных произведений).</w:t>
      </w:r>
    </w:p>
    <w:p w:rsidR="00FF32C6" w:rsidRPr="00B35AAA" w:rsidRDefault="00FF32C6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Центр театра «В гостях у Сказки»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Различные  виды театров (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би-ба-бо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, настольный плоскостной, магнитный, теневой)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•          Аудио - и </w:t>
      </w:r>
      <w:proofErr w:type="spell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видеосредства</w:t>
      </w:r>
      <w:proofErr w:type="spell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для демонстрации детских спектаклей, мультфильмов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Оснащение 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</w:t>
      </w:r>
    </w:p>
    <w:p w:rsidR="004711DA" w:rsidRPr="00B35AAA" w:rsidRDefault="004711D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</w:pPr>
    </w:p>
    <w:p w:rsidR="002A600A" w:rsidRPr="002A600A" w:rsidRDefault="002A600A" w:rsidP="002A600A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lastRenderedPageBreak/>
        <w:t>Социально – коммуникативное  развитие</w:t>
      </w:r>
    </w:p>
    <w:p w:rsidR="002A600A" w:rsidRPr="002A600A" w:rsidRDefault="002A600A" w:rsidP="002A600A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B35AAA">
        <w:rPr>
          <w:rFonts w:ascii="Times New Roman" w:eastAsia="Times New Roman" w:hAnsi="Times New Roman" w:cs="Times New Roman"/>
          <w:b/>
          <w:bCs/>
          <w:color w:val="211E1E"/>
          <w:sz w:val="44"/>
          <w:szCs w:val="44"/>
        </w:rPr>
        <w:t> Центр игры: «Мы играем»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Игрушки и наборы для сюжетно – ролевых игр.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Игровой модуль «Кухня» (соразмерная ребенку) с плитой, посудой и аксессуарами.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Комплект (модуль-основа, соразмерная росту ребенка, и аксессуары) для ролевой игры «Парикмахерская»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•          Комплект (модуль-основа, </w:t>
      </w:r>
      <w:proofErr w:type="gramStart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соразмерная</w:t>
      </w:r>
      <w:proofErr w:type="gramEnd"/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 xml:space="preserve"> росту ребенка, и аксессуары) для ролевой игры «Магазин».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Штурвал для ролевой игры "Моряки".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Центр безопасности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Уголок безопасности с дидактическими играми по данной тематике.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Коврик со схематичным изображением населенного пункта, включая улицы с дорожными знаками и разметкой, строения, ландшафт.</w:t>
      </w:r>
    </w:p>
    <w:p w:rsidR="002A600A" w:rsidRPr="002A600A" w:rsidRDefault="002A600A" w:rsidP="002A600A">
      <w:pPr>
        <w:shd w:val="clear" w:color="auto" w:fill="FFFFFF"/>
        <w:spacing w:after="260" w:line="389" w:lineRule="atLeast"/>
        <w:rPr>
          <w:rFonts w:ascii="Times New Roman" w:eastAsia="Times New Roman" w:hAnsi="Times New Roman" w:cs="Times New Roman"/>
          <w:color w:val="211E1E"/>
          <w:sz w:val="44"/>
          <w:szCs w:val="44"/>
        </w:rPr>
      </w:pPr>
      <w:r w:rsidRPr="002A600A">
        <w:rPr>
          <w:rFonts w:ascii="Times New Roman" w:eastAsia="Times New Roman" w:hAnsi="Times New Roman" w:cs="Times New Roman"/>
          <w:color w:val="211E1E"/>
          <w:sz w:val="44"/>
          <w:szCs w:val="44"/>
        </w:rPr>
        <w:t>•          Игрушки с изображением (сюжетно-ролевые игры), «Страна Безопасности», уголок уединения «Волшебный балдахин», «Мы дежурим».</w:t>
      </w:r>
    </w:p>
    <w:sectPr w:rsidR="002A600A" w:rsidRPr="002A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FBE"/>
    <w:multiLevelType w:val="multilevel"/>
    <w:tmpl w:val="03B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233BE"/>
    <w:multiLevelType w:val="multilevel"/>
    <w:tmpl w:val="5F4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71F61"/>
    <w:multiLevelType w:val="multilevel"/>
    <w:tmpl w:val="15E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6F695A"/>
    <w:multiLevelType w:val="multilevel"/>
    <w:tmpl w:val="D03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4D3584"/>
    <w:multiLevelType w:val="multilevel"/>
    <w:tmpl w:val="747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2E7A55"/>
    <w:multiLevelType w:val="multilevel"/>
    <w:tmpl w:val="D3C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DC6B1D"/>
    <w:multiLevelType w:val="multilevel"/>
    <w:tmpl w:val="2016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600A"/>
    <w:rsid w:val="001A205A"/>
    <w:rsid w:val="001D46E5"/>
    <w:rsid w:val="002253E1"/>
    <w:rsid w:val="00266E23"/>
    <w:rsid w:val="002A600A"/>
    <w:rsid w:val="00366CD8"/>
    <w:rsid w:val="003E319A"/>
    <w:rsid w:val="00410DD0"/>
    <w:rsid w:val="00413DEA"/>
    <w:rsid w:val="004711DA"/>
    <w:rsid w:val="004714AF"/>
    <w:rsid w:val="004C2E17"/>
    <w:rsid w:val="00563195"/>
    <w:rsid w:val="005934CC"/>
    <w:rsid w:val="006171BA"/>
    <w:rsid w:val="00722935"/>
    <w:rsid w:val="0074636C"/>
    <w:rsid w:val="007E678D"/>
    <w:rsid w:val="008F5A39"/>
    <w:rsid w:val="00967F59"/>
    <w:rsid w:val="00990AF4"/>
    <w:rsid w:val="009964C2"/>
    <w:rsid w:val="009D0074"/>
    <w:rsid w:val="00AC678E"/>
    <w:rsid w:val="00B31B32"/>
    <w:rsid w:val="00B35AAA"/>
    <w:rsid w:val="00B7477A"/>
    <w:rsid w:val="00BD58B8"/>
    <w:rsid w:val="00BE1E1B"/>
    <w:rsid w:val="00C024E9"/>
    <w:rsid w:val="00CA46B5"/>
    <w:rsid w:val="00D30270"/>
    <w:rsid w:val="00D62289"/>
    <w:rsid w:val="00D71D6C"/>
    <w:rsid w:val="00D770CC"/>
    <w:rsid w:val="00D8574E"/>
    <w:rsid w:val="00DC3F5E"/>
    <w:rsid w:val="00DD6FF6"/>
    <w:rsid w:val="00E3437B"/>
    <w:rsid w:val="00E81228"/>
    <w:rsid w:val="00EE0931"/>
    <w:rsid w:val="00FE5CEF"/>
    <w:rsid w:val="00F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2A600A"/>
  </w:style>
  <w:style w:type="character" w:customStyle="1" w:styleId="sitetxt">
    <w:name w:val="sitetxt"/>
    <w:basedOn w:val="a0"/>
    <w:rsid w:val="002A600A"/>
  </w:style>
  <w:style w:type="paragraph" w:styleId="a3">
    <w:name w:val="Normal (Web)"/>
    <w:basedOn w:val="a"/>
    <w:uiPriority w:val="99"/>
    <w:unhideWhenUsed/>
    <w:rsid w:val="002A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0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386">
          <w:marLeft w:val="208"/>
          <w:marRight w:val="208"/>
          <w:marTop w:val="0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929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821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viao</dc:creator>
  <cp:keywords/>
  <dc:description/>
  <cp:lastModifiedBy>viao</cp:lastModifiedBy>
  <cp:revision>60</cp:revision>
  <dcterms:created xsi:type="dcterms:W3CDTF">2017-10-25T02:52:00Z</dcterms:created>
  <dcterms:modified xsi:type="dcterms:W3CDTF">2017-10-25T03:28:00Z</dcterms:modified>
</cp:coreProperties>
</file>