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EF" w:rsidRDefault="00F92AA9" w:rsidP="00085AEF">
      <w:pPr>
        <w:spacing w:before="450" w:after="450" w:line="240" w:lineRule="auto"/>
        <w:ind w:left="450" w:right="450"/>
        <w:outlineLvl w:val="0"/>
        <w:rPr>
          <w:rFonts w:ascii="Verdana" w:eastAsia="Times New Roman" w:hAnsi="Verdana" w:cs="Times New Roman"/>
          <w:b/>
          <w:bCs/>
          <w:color w:val="0404B4"/>
          <w:kern w:val="36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0404B4"/>
          <w:kern w:val="36"/>
          <w:sz w:val="33"/>
          <w:szCs w:val="33"/>
          <w:lang w:eastAsia="ru-RU"/>
        </w:rPr>
        <w:t>Педагогическая помощь детям с особыми образовательными возможностями</w:t>
      </w:r>
    </w:p>
    <w:p w:rsidR="00085AEF" w:rsidRDefault="00085AEF" w:rsidP="00085AEF">
      <w:pPr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085AEF" w:rsidRDefault="00085AEF" w:rsidP="00085AEF">
      <w:pPr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085AEF" w:rsidRDefault="00085AEF" w:rsidP="00085AEF">
      <w:pPr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085AEF" w:rsidRDefault="00085AEF" w:rsidP="00085AEF">
      <w:pPr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085AEF" w:rsidRDefault="00085AEF" w:rsidP="004A0543">
      <w:p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085AEF" w:rsidRDefault="00085AEF" w:rsidP="00085AEF">
      <w:pPr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085AEF" w:rsidRDefault="00085AEF" w:rsidP="00085AEF">
      <w:pPr>
        <w:spacing w:before="450" w:after="450" w:line="240" w:lineRule="auto"/>
        <w:ind w:left="450" w:right="450"/>
        <w:jc w:val="right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085AEF" w:rsidRDefault="00085AEF" w:rsidP="00085AEF">
      <w:pPr>
        <w:spacing w:before="450" w:after="450" w:line="240" w:lineRule="auto"/>
        <w:ind w:left="450" w:right="450"/>
        <w:jc w:val="right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  <w:t>Тактарова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  <w:t xml:space="preserve"> М. А.</w:t>
      </w:r>
    </w:p>
    <w:p w:rsidR="004A0543" w:rsidRDefault="004A0543" w:rsidP="00085AEF">
      <w:pPr>
        <w:spacing w:before="450" w:after="450" w:line="240" w:lineRule="auto"/>
        <w:ind w:left="450" w:right="450"/>
        <w:jc w:val="right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  <w:t>учитель</w:t>
      </w:r>
    </w:p>
    <w:p w:rsidR="004A0543" w:rsidRDefault="004A0543" w:rsidP="00085AEF">
      <w:pPr>
        <w:spacing w:before="450" w:after="450" w:line="240" w:lineRule="auto"/>
        <w:ind w:left="450" w:right="450"/>
        <w:jc w:val="right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  <w:t xml:space="preserve">ГКОУ РО «Ростовская специальная </w:t>
      </w:r>
      <w:r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  <w:br/>
        <w:t>школа-интернат № 48»</w:t>
      </w:r>
    </w:p>
    <w:p w:rsidR="007A37AC" w:rsidRDefault="007A37AC" w:rsidP="00085AEF">
      <w:pPr>
        <w:spacing w:before="450" w:after="450" w:line="240" w:lineRule="auto"/>
        <w:ind w:left="450" w:right="450"/>
        <w:jc w:val="right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7A37AC" w:rsidRDefault="007A37AC" w:rsidP="00085AEF">
      <w:pPr>
        <w:spacing w:before="450" w:after="450" w:line="240" w:lineRule="auto"/>
        <w:ind w:left="450" w:right="450"/>
        <w:jc w:val="right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40"/>
          <w:szCs w:val="40"/>
          <w:lang w:eastAsia="ru-RU"/>
        </w:rPr>
      </w:pPr>
    </w:p>
    <w:p w:rsidR="007A37AC" w:rsidRDefault="007A37AC" w:rsidP="00085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C1A" w:rsidRDefault="00941C1A" w:rsidP="007A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AEF" w:rsidRPr="00F92AA9" w:rsidRDefault="00941C1A" w:rsidP="00085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7A37AC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особыми образовательными потребностями имеет право на получение </w:t>
      </w:r>
      <w:r w:rsidR="007A37AC" w:rsidRPr="00F92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квалифицированной педагогической помощи, </w:t>
      </w:r>
      <w:r w:rsidR="007A37AC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может оказывать только спе</w:t>
      </w:r>
      <w:r w:rsidR="007A37AC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 подготовленный педагог-дефектолог. Для успешной педагогической деятельности в структуре специального образо</w:t>
      </w:r>
      <w:r w:rsidR="007A37AC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абсолютно недостаточно обычной педагогической подго</w:t>
      </w:r>
      <w:r w:rsidR="007A37AC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товки.</w:t>
      </w:r>
      <w:r w:rsidR="00085AEF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педагога выходит за рамки традиционной учительской деятельности, тесно взаимо</w:t>
      </w:r>
      <w:r w:rsidR="00085AEF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действуя и переплетаясь с различными видами социально-педа</w:t>
      </w:r>
      <w:r w:rsidR="00085AEF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гогической, реабилитационной, консультативно-диагностической, психотерапевтической, собственно коррекционной и другими ви</w:t>
      </w:r>
      <w:r w:rsidR="00085AEF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дами «не учительской» деятельности, будучи направленной к од</w:t>
      </w:r>
      <w:r w:rsidR="00085AEF"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цели - содействию ребенку с ограниченными возможностями жизнедеятельности в его социальной адаптации и интеграции средствами специального образования.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коррекционной работы призвано решать несколько задач: профилактику нарушений, лечение, коррекция и др. В этой связи личность педагога имеет решающее значение.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Известный российский дефектолог Всеволод Петрович Кащенко так определял требования, предъявляемые к профессиональным качествам </w:t>
      </w:r>
      <w:proofErr w:type="gramStart"/>
      <w:r w:rsidRPr="00F92A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учителя :</w:t>
      </w:r>
      <w:proofErr w:type="gramEnd"/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85AEF" w:rsidRPr="00F92AA9" w:rsidRDefault="00085AEF" w:rsidP="00085AEF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</w:t>
      </w:r>
    </w:p>
    <w:p w:rsidR="00085AEF" w:rsidRPr="00F92AA9" w:rsidRDefault="00085AEF" w:rsidP="00085AEF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каждым годом дети поступают в школу все сложнее и сложнее. </w:t>
      </w:r>
      <w:proofErr w:type="gramStart"/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 этом</w:t>
      </w:r>
      <w:proofErr w:type="gramEnd"/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году поступили дети со сложной структурой дефекта, нарушением поведения.</w:t>
      </w:r>
    </w:p>
    <w:p w:rsidR="00085AEF" w:rsidRPr="00F92AA9" w:rsidRDefault="00085AEF" w:rsidP="00085AEF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85AEF" w:rsidRPr="00F92AA9" w:rsidRDefault="00085AEF" w:rsidP="00085AEF">
      <w:pPr>
        <w:pStyle w:val="a3"/>
        <w:numPr>
          <w:ilvl w:val="0"/>
          <w:numId w:val="1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Способность в ходе наблюдения выявлять разнообразные проблемы детей, связанные с особенностями их развития.</w:t>
      </w:r>
    </w:p>
    <w:p w:rsidR="00085AEF" w:rsidRPr="00F92AA9" w:rsidRDefault="00085AEF" w:rsidP="00085AEF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В процессе обучения наблюдаем за особенностями развития детей их динамики </w:t>
      </w:r>
      <w:proofErr w:type="gramStart"/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или  проблемами</w:t>
      </w:r>
      <w:proofErr w:type="gramEnd"/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, что отражаем в характеристиках, предоставляемых на </w:t>
      </w:r>
      <w:proofErr w:type="spellStart"/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пмпк</w:t>
      </w:r>
      <w:proofErr w:type="spellEnd"/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уточнения образовательного маршрута..</w:t>
      </w:r>
    </w:p>
    <w:p w:rsidR="00085AEF" w:rsidRPr="00F92AA9" w:rsidRDefault="00085AEF" w:rsidP="00085AEF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3.Готовность к взаимодействию с другими специалистами в рамках психолого-методико-педагогического консилиума.  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Начиная с подготовительного класса учителя взаимодействуют с психологом, медицинским работником, социальным педагогом.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Умение читать документацию специалистов (психологов, дефектологов, логопедов и т д.)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Владение специальными методиками, позволяющими проводить коррекционно-развивающую работу.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 Умение отслеживать динамику развития ребенка.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 Умение защитить тех, кого в детском коллективе не принимают.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8. Знание общих закономерностей развития личности и проявления личностных свойств, психологических законов периодизации и кризисов развития; возрастных особенностей учащихся.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 д.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10. Владение психолого-педагогическими технологиями, необходимыми для работы с различными учащимися.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11.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085AEF" w:rsidRPr="00F92AA9" w:rsidRDefault="00085AEF" w:rsidP="00085AE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12. Знание основных закономерностей семейных отношений, позволяющих эффективно работать с родительской общественностью.</w:t>
      </w:r>
    </w:p>
    <w:p w:rsidR="007A37AC" w:rsidRPr="00F92AA9" w:rsidRDefault="007A37AC" w:rsidP="007A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отмечает </w:t>
      </w:r>
      <w:proofErr w:type="spellStart"/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И.П.Подласый</w:t>
      </w:r>
      <w:proofErr w:type="spellEnd"/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(2002), педагог-дефектолог - это человек с особым складом души, деятельный, инициативный, энергичный, уверенный в успешном результате своей профессиональной деятельности, доброжела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и тактичный. Для него характерна гуманная оценка роли человека в современном мире, в том числе и человека с ограни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ченными возможностями жизнедеятельности.</w:t>
      </w:r>
    </w:p>
    <w:p w:rsidR="007A37AC" w:rsidRPr="00F92AA9" w:rsidRDefault="007A37AC" w:rsidP="007A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мировоззрение педагога-дефектолога явля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результатом осмысления и личностной оценки процессов, происходящих в социальной и духовной жизни и влияющих на место и роль людей с особыми образовательными потребностями в жизни общества.</w:t>
      </w:r>
    </w:p>
    <w:p w:rsidR="007A37AC" w:rsidRPr="00F92AA9" w:rsidRDefault="007A37AC" w:rsidP="007A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Оптимизм профессионала проявляется в его социально актив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отношении и к субъекту педагогического воздействия (ребен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или взрослому с ограниченными возможностями), и к нор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мальному большинству общества - среде, в которую должны включаться воспитанники педагога-дефектолога, и к себе самому как активной личности и решающему фактору положительных перемен в жизни людей с проблемами.</w:t>
      </w:r>
    </w:p>
    <w:p w:rsidR="007A37AC" w:rsidRPr="00F92AA9" w:rsidRDefault="007A37AC" w:rsidP="007A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Сферами профессиональной, деловой компетенции педагога-дефектолога являются: профилактическая работа, педагогическая диагностика и консультирование, специальное педагогическое просвещение, участие в психологической и психотерапевтической помощи, образовательная и социально-педагогическая деятель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организация и руководство образованием, преподавание в вузе или среднем специальном педагогическом учебном заведе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научно-исследовательская деятельность в области специаль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педагогики.</w:t>
      </w:r>
    </w:p>
    <w:p w:rsidR="007A37AC" w:rsidRPr="00F92AA9" w:rsidRDefault="007A37AC" w:rsidP="007A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Педагог-дефектолог никогда не ограничивается рамками своих должностных обязанностей. Ему часто приходится быть инициатором и активным участником социальных акций милосердия, благотво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рительности, защиты прав лиц с ограниченными возможностями жизнедеятельности.</w:t>
      </w:r>
      <w:r w:rsidR="00B3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Педагог-дефектолог развивает и совер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шенствует свой профессиональный опыт и щедро делится им с коллегами, единомышленниками, родителями детей с ограничен</w:t>
      </w: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возможностями.</w:t>
      </w:r>
    </w:p>
    <w:p w:rsidR="00085AEF" w:rsidRPr="00F92AA9" w:rsidRDefault="00085AEF" w:rsidP="00085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Важнейшие черты профессионального характера педагога - доброта, ответственность, оптимизм, терпение, </w:t>
      </w:r>
      <w:proofErr w:type="spellStart"/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энергичность, увлеченность своей работой, верность жизненным интересам людей с ограниченными возможностями.</w:t>
      </w:r>
    </w:p>
    <w:p w:rsidR="00085AEF" w:rsidRPr="00F92AA9" w:rsidRDefault="00085AEF" w:rsidP="00085AEF">
      <w:pPr>
        <w:rPr>
          <w:rFonts w:ascii="Times New Roman" w:hAnsi="Times New Roman" w:cs="Times New Roman"/>
          <w:sz w:val="28"/>
          <w:szCs w:val="28"/>
        </w:rPr>
      </w:pPr>
    </w:p>
    <w:p w:rsidR="00445227" w:rsidRPr="00F92AA9" w:rsidRDefault="00445227" w:rsidP="00F92A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227" w:rsidRPr="00F9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C95"/>
    <w:multiLevelType w:val="hybridMultilevel"/>
    <w:tmpl w:val="5330B464"/>
    <w:lvl w:ilvl="0" w:tplc="6818E164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23"/>
    <w:rsid w:val="00085AEF"/>
    <w:rsid w:val="00445227"/>
    <w:rsid w:val="00447923"/>
    <w:rsid w:val="004A0543"/>
    <w:rsid w:val="007A37AC"/>
    <w:rsid w:val="00941C1A"/>
    <w:rsid w:val="00B31235"/>
    <w:rsid w:val="00F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4103D-C4B9-4507-84A8-71EED203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2017-11-30T08:19:00Z</dcterms:created>
  <dcterms:modified xsi:type="dcterms:W3CDTF">2017-11-30T10:22:00Z</dcterms:modified>
</cp:coreProperties>
</file>