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CA9717A">
      <w:pPr>
        <w:pStyle w:val="4"/>
        <w:keepNext w:val="0"/>
        <w:keepLines w:val="0"/>
        <w:widowControl/>
        <w:suppressLineNumbers w:val="0"/>
        <w:spacing w:before="0" w:beforeAutospacing="1" w:after="0" w:afterAutospacing="1"/>
        <w:ind w:left="0" w:right="0"/>
        <w:jc w:val="center"/>
        <w:rPr>
          <w:rFonts w:hint="default" w:ascii="Times New Roman" w:hAnsi="Times New Roman" w:cs="Times New Roman"/>
          <w:sz w:val="28"/>
          <w:szCs w:val="28"/>
        </w:rPr>
      </w:pPr>
      <w:bookmarkStart w:id="0" w:name="_GoBack"/>
      <w:r>
        <w:rPr>
          <w:rFonts w:hint="default" w:ascii="Times New Roman" w:hAnsi="Times New Roman" w:cs="Times New Roman"/>
          <w:b/>
          <w:bCs/>
          <w:sz w:val="28"/>
          <w:szCs w:val="28"/>
        </w:rPr>
        <w:t>Особенности интеграционного взаимодействия общего и дополнительного образования</w:t>
      </w:r>
      <w:r>
        <w:rPr>
          <w:rFonts w:hint="default" w:ascii="Times New Roman" w:hAnsi="Times New Roman" w:cs="Times New Roman"/>
          <w:b/>
          <w:bCs/>
          <w:sz w:val="28"/>
          <w:szCs w:val="28"/>
        </w:rPr>
        <w:br w:type="textWrapping"/>
      </w:r>
    </w:p>
    <w:bookmarkEnd w:id="0"/>
    <w:p w14:paraId="5E578E28">
      <w:pPr>
        <w:pStyle w:val="4"/>
        <w:keepNext w:val="0"/>
        <w:keepLines w:val="0"/>
        <w:widowControl/>
        <w:suppressLineNumbers w:val="0"/>
        <w:spacing w:before="0" w:beforeAutospacing="1" w:after="0" w:afterAutospacing="1"/>
        <w:ind w:left="0" w:right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Интеграция общего и дополнительного образования детей в современной России реализуется через три приоритетные модели: сетевое взаимодействие, социальное партнерство и объединение независимых организаций на одной территории. Сетевая модель предполагает совместное решение общих образовательных задач при сохранении независимости участников, что позволяет компенсировать дефицит ресурсов для реализации профильных программ, олимпиад и социально значимых проектов. Социальное партнерство строится на добровольном соглашении сторон о совместной деятельности с разделением ответственности и объединением ресурсов. Третья модель представляет собой создание учебно-воспитательных комплексов на базе школ, где дети получают общее и дополнительное образование в едином пространстве.</w:t>
      </w:r>
    </w:p>
    <w:p w14:paraId="119D3DF6">
      <w:pPr>
        <w:pStyle w:val="4"/>
        <w:keepNext w:val="0"/>
        <w:keepLines w:val="0"/>
        <w:widowControl/>
        <w:suppressLineNumbers w:val="0"/>
        <w:spacing w:before="0" w:beforeAutospacing="1" w:after="0" w:afterAutospacing="1"/>
        <w:ind w:left="0" w:right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Процесс интеграции подразделяется на внутреннюю (внутришкольную) и внешнюю (сетевую), а также на содержательную и организационную. Внутренняя интеграция осуществляется через межпредметные связи, проектную деятельность и включение элементов досуга в урочную сетку. Внешняя — через договоры о сотрудничестве между школами, учреждениями дополнительного образования (ДОД), вузами и сузами. Содержательный аспект выражается в создании комплексных проектов на стыке программ, а организационный — в формировании координационных советов и творческих групп для разработки социального заказа и выполнения требований ФГОС. При планировании такой работы школы опираются на единые планы воспитательной работы, приуроченные к тематике Года в РФ или юбилейным датам отечественной истории.</w:t>
      </w:r>
    </w:p>
    <w:p w14:paraId="1E7F88E9">
      <w:pPr>
        <w:pStyle w:val="4"/>
        <w:keepNext w:val="0"/>
        <w:keepLines w:val="0"/>
        <w:widowControl/>
        <w:suppressLineNumbers w:val="0"/>
        <w:spacing w:before="0" w:beforeAutospacing="1" w:after="0" w:afterAutospacing="1"/>
        <w:ind w:left="0" w:right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Практика регионов, в частности Смоленской области, демонстрирует высокую эффективность данных подходов. Широко распространена модель объединения урочной и внеурочной деятельности в рамках профильных классов (технологических, естественно-научных, гуманитарных). Так, в 2023–2024 годах в Смоленской области успешно функционировало 19 психолого-педагогических классов. Взаимодействие педагогов позволяет создавать научные лаборатории, общества учащихся и системы наставничества (опыт МАОУ «ЦО №1» г. Старый Оскол, гимназий Краснодарского края, Православной гимназии №1 г. Смоленска).</w:t>
      </w:r>
    </w:p>
    <w:p w14:paraId="7E67F183">
      <w:pPr>
        <w:pStyle w:val="4"/>
        <w:keepNext w:val="0"/>
        <w:keepLines w:val="0"/>
        <w:widowControl/>
        <w:suppressLineNumbers w:val="0"/>
        <w:spacing w:before="0" w:beforeAutospacing="1" w:after="0" w:afterAutospacing="1"/>
        <w:ind w:left="0" w:right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К 2026 году государственная политика сместила акцент с простого административного объединения на глубокую содержательную синергию. В июле 2025 года Правительство утвердило II этап Концепции развития дополнительного образования до 2030 года, ключевым инструментом которого стало персонифицированное финансирование через социальные сертификаты. Это сделало сети более гибкими: организации теперь конкурируют за ученика качеством программ. Кроме того, по поручению Президента ведется работа по полной интеграции программ от дошкольного до дополнительного научно-технического образования со сроком апробации новых механизмов к 1 сентября 2026 года.</w:t>
      </w:r>
    </w:p>
    <w:p w14:paraId="78E8DC02">
      <w:pPr>
        <w:pStyle w:val="4"/>
        <w:keepNext w:val="0"/>
        <w:keepLines w:val="0"/>
        <w:widowControl/>
        <w:suppressLineNumbers w:val="0"/>
        <w:spacing w:before="0" w:beforeAutospacing="1" w:after="0" w:afterAutospacing="1"/>
        <w:ind w:left="0" w:right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В этих условиях классические модели получили новое наполнение:</w:t>
      </w:r>
    </w:p>
    <w:p w14:paraId="2D824CCA">
      <w:pPr>
        <w:keepNext w:val="0"/>
        <w:keepLines w:val="0"/>
        <w:widowControl/>
        <w:numPr>
          <w:ilvl w:val="0"/>
          <w:numId w:val="1"/>
        </w:numPr>
        <w:suppressLineNumbers w:val="0"/>
        <w:spacing w:before="0" w:beforeAutospacing="1" w:after="0" w:afterAutospacing="1"/>
        <w:ind w:left="720" w:hanging="36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</w:rPr>
        <w:t>Модель «Школа – УДО»</w:t>
      </w:r>
      <w:r>
        <w:rPr>
          <w:rFonts w:hint="default" w:ascii="Times New Roman" w:hAnsi="Times New Roman" w:cs="Times New Roman"/>
          <w:sz w:val="28"/>
          <w:szCs w:val="28"/>
        </w:rPr>
        <w:t xml:space="preserve"> трансформировалась благодаря национальному проекту «Образование». На базе сельских школ создаются Центры «Точка роста», мобильные технопарки «Кванториум» и центры цифрового образования «IT-куб». В Смоленской области функционирует один «IT-куб» и 127 ключевых центров ДОД, где школьники бесплатно изучают робототехнику, VR-технологии и 3D-моделирование. </w:t>
      </w:r>
    </w:p>
    <w:p w14:paraId="675317A3">
      <w:pPr>
        <w:keepNext w:val="0"/>
        <w:keepLines w:val="0"/>
        <w:widowControl/>
        <w:numPr>
          <w:ilvl w:val="0"/>
          <w:numId w:val="1"/>
        </w:numPr>
        <w:suppressLineNumbers w:val="0"/>
        <w:spacing w:before="0" w:beforeAutospacing="1" w:after="0" w:afterAutospacing="1"/>
        <w:ind w:left="720" w:hanging="36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</w:rPr>
        <w:t>Проектная деятельность</w:t>
      </w:r>
      <w:r>
        <w:rPr>
          <w:rFonts w:hint="default" w:ascii="Times New Roman" w:hAnsi="Times New Roman" w:cs="Times New Roman"/>
          <w:sz w:val="28"/>
          <w:szCs w:val="28"/>
        </w:rPr>
        <w:t xml:space="preserve"> стала ведущим методом обучения. Создаются эко-театры («АЭЛИТА» в Смоленске), студии английского языка, лаборатории юного эколога (МБОУ «Прудковская СОШ») и робототехники (МБОУ «Будницкая СОШ»). </w:t>
      </w:r>
    </w:p>
    <w:p w14:paraId="795CBAF5">
      <w:pPr>
        <w:keepNext w:val="0"/>
        <w:keepLines w:val="0"/>
        <w:widowControl/>
        <w:numPr>
          <w:ilvl w:val="0"/>
          <w:numId w:val="1"/>
        </w:numPr>
        <w:suppressLineNumbers w:val="0"/>
        <w:spacing w:before="0" w:beforeAutospacing="1" w:after="0" w:afterAutospacing="1"/>
        <w:ind w:left="720" w:hanging="36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</w:rPr>
        <w:t>Профильное обучение</w:t>
      </w:r>
      <w:r>
        <w:rPr>
          <w:rFonts w:hint="default" w:ascii="Times New Roman" w:hAnsi="Times New Roman" w:cs="Times New Roman"/>
          <w:sz w:val="28"/>
          <w:szCs w:val="28"/>
        </w:rPr>
        <w:t xml:space="preserve"> вышло на уровень контура «Школа-вуз». Примером служат образовательные комплексы в Смоленске (школы № 32 имени С.А. Лавочкина и № 33), заключившие прямые договоры о сетевом взаимодействии с военными академиями и инновационными центрами развития.</w:t>
      </w:r>
    </w:p>
    <w:p w14:paraId="20CA7D68">
      <w:pPr>
        <w:keepNext w:val="0"/>
        <w:keepLines w:val="0"/>
        <w:widowControl/>
        <w:numPr>
          <w:ilvl w:val="0"/>
          <w:numId w:val="1"/>
        </w:numPr>
        <w:suppressLineNumbers w:val="0"/>
        <w:spacing w:before="0" w:beforeAutospacing="1" w:after="0" w:afterAutospacing="1"/>
        <w:ind w:left="720" w:hanging="36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</w:rPr>
        <w:t>Социальное партнерство</w:t>
      </w:r>
      <w:r>
        <w:rPr>
          <w:rFonts w:hint="default" w:ascii="Times New Roman" w:hAnsi="Times New Roman" w:cs="Times New Roman"/>
          <w:sz w:val="28"/>
          <w:szCs w:val="28"/>
        </w:rPr>
        <w:t xml:space="preserve"> перешло в формат индустриальных кластеров. Проект «ЛЭТИ-классы» показывает, как погружение школьников в передовые программы индустрии формирует мотивацию для дальнейшей инженерной карьеры.</w:t>
      </w:r>
    </w:p>
    <w:p w14:paraId="011883C4">
      <w:pPr>
        <w:pStyle w:val="4"/>
        <w:keepNext w:val="0"/>
        <w:keepLines w:val="0"/>
        <w:widowControl/>
        <w:suppressLineNumbers w:val="0"/>
        <w:spacing w:before="0" w:beforeAutospacing="1" w:after="0" w:afterAutospacing="1"/>
        <w:ind w:left="0" w:right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Перспективными направлениями для дальнейшего развития заявлены кластерная консолидация ресурсов формального и неформального образования, создание муниципальных сетей с ресурсными центрами в транспортной доступности и развитие дистанционного обучения из опорных точек. Особое внимание уделяется международному сотрудничеству: опыт МБОУ «СОШ № 8» г. Смоленска по взаимодействию с белорусскими партнерами служит примером выхода образовательной интеграции за пределы одного региона. Таким образом, современная система стремится к созданию бесшовной образовательной траектории, где школа перестает быть единственным держателем контента, уступая место открытой экосистеме вокруг индивидуальной траектории ребенка.</w:t>
      </w:r>
    </w:p>
    <w:p w14:paraId="63272183">
      <w:pPr>
        <w:jc w:val="both"/>
        <w:rPr>
          <w:rFonts w:hint="default" w:ascii="Times New Roman" w:hAnsi="Times New Roman" w:cs="Times New Roman"/>
          <w:sz w:val="28"/>
          <w:szCs w:val="28"/>
        </w:rPr>
      </w:pPr>
    </w:p>
    <w:sectPr>
      <w:pgSz w:w="11906" w:h="16838"/>
      <w:pgMar w:top="1440" w:right="1800" w:bottom="1440" w:left="1800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Symbol">
    <w:panose1 w:val="05050102010706020507"/>
    <w:charset w:val="00"/>
    <w:family w:val="auto"/>
    <w:pitch w:val="default"/>
    <w:sig w:usb0="00000000" w:usb1="00000000" w:usb2="00000000" w:usb3="00000000" w:csb0="80000000" w:csb1="00000000"/>
  </w:font>
  <w:font w:name="Wingdings">
    <w:panose1 w:val="05000000000000000000"/>
    <w:charset w:val="00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FC62533D"/>
    <w:multiLevelType w:val="multilevel"/>
    <w:tmpl w:val="FC62533D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cs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cs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cs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 w:cs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 w:cs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 w:cs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 w:cs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 w:cs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 w:cs="Wingdings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708"/>
  <w:drawingGridVerticalSpacing w:val="156"/>
  <w:displayHorizontalDrawingGridEvery w:val="1"/>
  <w:displayVerticalDrawingGridEvery w:val="1"/>
  <w:noPunctuationKerning w:val="1"/>
  <w:characterSpacingControl w:val="doNotCompress"/>
  <w:compat>
    <w:spaceForUL/>
    <w:doNotLeaveBackslashAlone/>
    <w:ulTrailSpace/>
    <w:doNotExpandShiftReturn/>
    <w:adjustLineHeightInTable/>
    <w:doNotWrapTextWithPunct/>
    <w:doNotUseEastAsian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458604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rPr>
      <w:rFonts w:asciiTheme="minorHAnsi" w:hAnsiTheme="minorHAnsi" w:eastAsiaTheme="minorEastAsia" w:cstheme="minorBidi"/>
      <w:lang w:val="en-US" w:eastAsia="zh-CN" w:bidi="ar-SA"/>
    </w:rPr>
  </w:style>
  <w:style w:type="character" w:default="1" w:styleId="2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Normal (Web)"/>
    <w:basedOn w:val="1"/>
    <w:uiPriority w:val="0"/>
    <w:rPr>
      <w:sz w:val="24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Office_12.1.0.28485_F1E327BC-269C-435d-A152-05C5408002CA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2026-09-07T06:49:27Z</dcterms:created>
  <dc:creator>1</dc:creator>
  <cp:lastModifiedBy>WPS_1778576552</cp:lastModifiedBy>
  <dcterms:modified xsi:type="dcterms:W3CDTF">2026-09-07T06:51:23Z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1049-12.1.0.28485</vt:lpwstr>
  </property>
  <property fmtid="{D5CDD505-2E9C-101B-9397-08002B2CF9AE}" pid="3" name="KSOTemplateDocerSaveRecord">
    <vt:lpwstr>eyJoZGlkIjoiOGJiZmQ1N2U4NjVlYWU1YWM5NTI4OTU2NDdkMmIyOTYiLCJ1c2VySWQiOiI4MjQ2MzUxNzg3MjQifQ==</vt:lpwstr>
  </property>
  <property fmtid="{D5CDD505-2E9C-101B-9397-08002B2CF9AE}" pid="4" name="ICV">
    <vt:lpwstr>F9C6AAFB54E84694BF5BC155E0A767FE_12</vt:lpwstr>
  </property>
</Properties>
</file>