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83" w:rsidRPr="00FA5283" w:rsidRDefault="00FA5283" w:rsidP="00FA5283">
      <w:pPr>
        <w:pBdr>
          <w:bottom w:val="single" w:sz="36" w:space="0" w:color="33BCF2"/>
        </w:pBdr>
        <w:shd w:val="clear" w:color="auto" w:fill="FFFFFF"/>
        <w:spacing w:after="75" w:line="600" w:lineRule="atLeast"/>
        <w:textAlignment w:val="baseline"/>
        <w:outlineLvl w:val="0"/>
        <w:rPr>
          <w:rFonts w:ascii="PT Sans" w:eastAsia="Times New Roman" w:hAnsi="PT Sans" w:cs="Times New Roman"/>
          <w:b/>
          <w:bCs/>
          <w:color w:val="444444"/>
          <w:kern w:val="36"/>
          <w:sz w:val="50"/>
          <w:szCs w:val="50"/>
          <w:lang w:eastAsia="ru-RU"/>
        </w:rPr>
      </w:pPr>
      <w:r w:rsidRPr="00FA5283">
        <w:rPr>
          <w:rFonts w:ascii="PT Sans" w:eastAsia="Times New Roman" w:hAnsi="PT Sans" w:cs="Times New Roman"/>
          <w:b/>
          <w:bCs/>
          <w:color w:val="444444"/>
          <w:kern w:val="36"/>
          <w:sz w:val="50"/>
          <w:szCs w:val="50"/>
          <w:lang w:eastAsia="ru-RU"/>
        </w:rPr>
        <w:t>Значение игры в жизни ребенка</w:t>
      </w:r>
    </w:p>
    <w:p w:rsidR="00FA5283" w:rsidRDefault="00FA5283" w:rsidP="00FA528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</w:pPr>
      <w:r w:rsidRPr="00FA5283"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FA5283" w:rsidRPr="00FA5283" w:rsidRDefault="00FA5283" w:rsidP="00FA528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 xml:space="preserve">   </w:t>
      </w:r>
      <w:r w:rsidRPr="00FA5283"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 xml:space="preserve">Развивающее воздействие игры на ребёнка невозможно без участия взрослого. Чем младше ребёнок, тем большее включение в процесс игры требуется от родителей. 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</w:t>
      </w:r>
      <w:proofErr w:type="gramStart"/>
      <w:r w:rsidRPr="00FA5283"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>более старшем</w:t>
      </w:r>
      <w:proofErr w:type="gramEnd"/>
      <w:r w:rsidRPr="00FA5283"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 xml:space="preserve"> возрасте родители могут выступать в качестве сторонних наблюдателей, помощников и консультантов. В любом случае взрослый человек выступает в качестве проводника в мир игры.</w:t>
      </w:r>
    </w:p>
    <w:p w:rsidR="00FA5283" w:rsidRPr="00FA5283" w:rsidRDefault="00FA5283" w:rsidP="00FA5283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333333"/>
          <w:sz w:val="41"/>
          <w:szCs w:val="41"/>
          <w:lang w:eastAsia="ru-RU"/>
        </w:rPr>
      </w:pPr>
      <w:r w:rsidRPr="00FA5283">
        <w:rPr>
          <w:rFonts w:ascii="PT Sans" w:eastAsia="Times New Roman" w:hAnsi="PT Sans" w:cs="Times New Roman"/>
          <w:b/>
          <w:bCs/>
          <w:color w:val="333333"/>
          <w:sz w:val="41"/>
          <w:szCs w:val="41"/>
          <w:lang w:eastAsia="ru-RU"/>
        </w:rPr>
        <w:t>Влияние игры на развитие ребёнка</w:t>
      </w:r>
    </w:p>
    <w:p w:rsidR="00FA5283" w:rsidRPr="00FA5283" w:rsidRDefault="00FA5283" w:rsidP="00FA528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</w:pPr>
      <w:r w:rsidRPr="00FA5283"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познавательной сферы.</w:t>
      </w:r>
      <w:r w:rsidRPr="00FA5283">
        <w:rPr>
          <w:rFonts w:ascii="inherit" w:eastAsia="Times New Roman" w:hAnsi="inherit" w:cs="Times New Roman"/>
          <w:color w:val="FF660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Физическое развитие.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</w:t>
      </w:r>
      <w:proofErr w:type="gramStart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пинают</w:t>
      </w:r>
      <w:proofErr w:type="gramEnd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образного мышления и воображения.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</w:t>
      </w:r>
      <w:proofErr w:type="gramStart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понарошку</w:t>
      </w:r>
      <w:proofErr w:type="gramEnd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lastRenderedPageBreak/>
        <w:t>реалистичные детские кухни, прачечные, наборы для игры в магазин лишают детскую игру элемента фантазии;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речи и коммуникативных навыков.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мотивационной сферы.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нравственных качеств.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FA5283" w:rsidRP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</w:pPr>
      <w:r w:rsidRPr="00FA5283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и коррекция эмоциональной сферы.</w:t>
      </w:r>
      <w:r w:rsidRPr="00FA5283">
        <w:rPr>
          <w:rFonts w:ascii="inherit" w:eastAsia="Times New Roman" w:hAnsi="inherit" w:cs="Times New Roman"/>
          <w:color w:val="505050"/>
          <w:sz w:val="27"/>
          <w:lang w:eastAsia="ru-RU"/>
        </w:rPr>
        <w:t> </w:t>
      </w:r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</w:t>
      </w:r>
      <w:proofErr w:type="gramStart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сложные</w:t>
      </w:r>
      <w:proofErr w:type="gramEnd"/>
      <w:r w:rsidRPr="00FA5283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 для него ситуаци</w:t>
      </w:r>
      <w:r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.</w:t>
      </w:r>
    </w:p>
    <w:p w:rsidR="00FA5283" w:rsidRDefault="00FA5283" w:rsidP="00FA5283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</w:pPr>
      <w:r>
        <w:rPr>
          <w:rFonts w:ascii="PT Sans" w:hAnsi="PT Sans"/>
          <w:color w:val="505050"/>
          <w:sz w:val="26"/>
          <w:szCs w:val="26"/>
          <w:shd w:val="clear" w:color="auto" w:fill="FFFFFF"/>
        </w:rPr>
        <w:t xml:space="preserve">К сожалению, в последнее время настоящая спонтанная детская игра вытесняется обучением в игровой форме или компьютерными играми. Нужно понимать, </w:t>
      </w:r>
      <w:proofErr w:type="gramStart"/>
      <w:r>
        <w:rPr>
          <w:rFonts w:ascii="PT Sans" w:hAnsi="PT Sans"/>
          <w:color w:val="505050"/>
          <w:sz w:val="26"/>
          <w:szCs w:val="26"/>
          <w:shd w:val="clear" w:color="auto" w:fill="FFFFFF"/>
        </w:rPr>
        <w:t>но</w:t>
      </w:r>
      <w:proofErr w:type="gramEnd"/>
      <w:r>
        <w:rPr>
          <w:rFonts w:ascii="PT Sans" w:hAnsi="PT Sans"/>
          <w:color w:val="505050"/>
          <w:sz w:val="26"/>
          <w:szCs w:val="26"/>
          <w:shd w:val="clear" w:color="auto" w:fill="FFFFFF"/>
        </w:rPr>
        <w:t xml:space="preserve"> ни та, ни другая деятельность не является, в сущности, той игрой, которая так много даёт для развития ребёнка. Конечно, настоящие и «качественные» детские игры не всегда удобны для взрослых, ведь это шалаши из подушек и одеял, конструкторные города по всей квартире и беспорядок. Однако ограничивать ребёнка в его фантазии и играх не стоит, ведь правильно говорят, что всему своё время, а детство – это время игры. Ребёнок, которому дали вволю наиграться, будет лучше готов к переходу на новую ступеньку своего развития.</w:t>
      </w:r>
    </w:p>
    <w:sectPr w:rsidR="00FA5283" w:rsidSect="0020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D288F"/>
    <w:multiLevelType w:val="multilevel"/>
    <w:tmpl w:val="F926C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83"/>
    <w:rsid w:val="0020648A"/>
    <w:rsid w:val="00FA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8A"/>
  </w:style>
  <w:style w:type="paragraph" w:styleId="1">
    <w:name w:val="heading 1"/>
    <w:basedOn w:val="a"/>
    <w:link w:val="10"/>
    <w:uiPriority w:val="9"/>
    <w:qFormat/>
    <w:rsid w:val="00FA5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283"/>
    <w:rPr>
      <w:b/>
      <w:bCs/>
    </w:rPr>
  </w:style>
  <w:style w:type="character" w:customStyle="1" w:styleId="apple-converted-space">
    <w:name w:val="apple-converted-space"/>
    <w:basedOn w:val="a0"/>
    <w:rsid w:val="00FA5283"/>
  </w:style>
  <w:style w:type="character" w:styleId="a5">
    <w:name w:val="Hyperlink"/>
    <w:basedOn w:val="a0"/>
    <w:uiPriority w:val="99"/>
    <w:semiHidden/>
    <w:unhideWhenUsed/>
    <w:rsid w:val="00FA52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2016-11-19T09:10:00Z</dcterms:created>
  <dcterms:modified xsi:type="dcterms:W3CDTF">2016-11-19T09:19:00Z</dcterms:modified>
</cp:coreProperties>
</file>