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5A" w:rsidRPr="00DE4C5A" w:rsidRDefault="00DE4C5A" w:rsidP="00DE4C5A">
      <w:pPr>
        <w:rPr>
          <w:rFonts w:ascii="Times New Roman" w:hAnsi="Times New Roman" w:cs="Times New Roman"/>
          <w:b/>
          <w:i/>
          <w:color w:val="333333"/>
          <w:sz w:val="32"/>
          <w:szCs w:val="32"/>
          <w:shd w:val="clear" w:color="auto" w:fill="F9F9F9"/>
        </w:rPr>
      </w:pPr>
      <w:r>
        <w:rPr>
          <w:rFonts w:ascii="Times New Roman" w:hAnsi="Times New Roman" w:cs="Times New Roman"/>
          <w:color w:val="333333"/>
          <w:sz w:val="28"/>
          <w:szCs w:val="28"/>
          <w:shd w:val="clear" w:color="auto" w:fill="F9F9F9"/>
        </w:rPr>
        <w:t xml:space="preserve"> </w:t>
      </w:r>
      <w:r w:rsidR="004F3D0C">
        <w:rPr>
          <w:rFonts w:ascii="Times New Roman" w:hAnsi="Times New Roman" w:cs="Times New Roman"/>
          <w:b/>
          <w:i/>
          <w:color w:val="333333"/>
          <w:sz w:val="32"/>
          <w:szCs w:val="32"/>
          <w:shd w:val="clear" w:color="auto" w:fill="F9F9F9"/>
        </w:rPr>
        <w:t>Форми</w:t>
      </w:r>
      <w:r w:rsidRPr="00DE4C5A">
        <w:rPr>
          <w:rFonts w:ascii="Times New Roman" w:hAnsi="Times New Roman" w:cs="Times New Roman"/>
          <w:b/>
          <w:i/>
          <w:color w:val="333333"/>
          <w:sz w:val="32"/>
          <w:szCs w:val="32"/>
          <w:shd w:val="clear" w:color="auto" w:fill="F9F9F9"/>
        </w:rPr>
        <w:t>рование духовных основ личности средствами музыкального искусства .</w:t>
      </w:r>
    </w:p>
    <w:p w:rsidR="00DE4C5A" w:rsidRDefault="00DE4C5A" w:rsidP="00DE4C5A">
      <w:pPr>
        <w:rPr>
          <w:rFonts w:ascii="Times New Roman" w:hAnsi="Times New Roman" w:cs="Times New Roman"/>
          <w:color w:val="333333"/>
          <w:sz w:val="28"/>
          <w:szCs w:val="28"/>
          <w:shd w:val="clear" w:color="auto" w:fill="F9F9F9"/>
        </w:rPr>
      </w:pPr>
      <w:r w:rsidRPr="006606C6">
        <w:rPr>
          <w:rFonts w:ascii="Times New Roman" w:hAnsi="Times New Roman" w:cs="Times New Roman"/>
          <w:color w:val="333333"/>
          <w:sz w:val="28"/>
          <w:szCs w:val="28"/>
          <w:shd w:val="clear" w:color="auto" w:fill="F9F9F9"/>
        </w:rPr>
        <w:t>Культивирование рыночных отношений в современном обществе приводит к изменению системы ценностей как у взрослого населения, так и у детей. Идеалом человека теперь служит личность, «умеющая красиво жить без особых трудовых усилий». Ситуация усложняется нарастанием духовного кризиса, проявляю</w:t>
      </w:r>
      <w:r>
        <w:rPr>
          <w:rFonts w:ascii="Times New Roman" w:hAnsi="Times New Roman" w:cs="Times New Roman"/>
          <w:color w:val="333333"/>
          <w:sz w:val="28"/>
          <w:szCs w:val="28"/>
          <w:shd w:val="clear" w:color="auto" w:fill="F9F9F9"/>
        </w:rPr>
        <w:t xml:space="preserve">щегося в </w:t>
      </w:r>
      <w:r w:rsidRPr="006606C6">
        <w:rPr>
          <w:rFonts w:ascii="Times New Roman" w:hAnsi="Times New Roman" w:cs="Times New Roman"/>
          <w:color w:val="333333"/>
          <w:sz w:val="28"/>
          <w:szCs w:val="28"/>
          <w:shd w:val="clear" w:color="auto" w:fill="F9F9F9"/>
        </w:rPr>
        <w:t xml:space="preserve"> возведении материальных потребностей в ранг высших потребностей человека, материальных ресурсов – в мерило значимости индивидов, а материальных интересов – в критерий оправданности действий социальных субъектов, что, в общем, нарушило равновесие: материальная сторона жизни общества развилась намного сильнее, чем духовная.  В связи с этим актуальным представляется изучение ценностной сферы современных детей. </w:t>
      </w:r>
    </w:p>
    <w:p w:rsidR="00DE4C5A" w:rsidRPr="00E5137F" w:rsidRDefault="00DE4C5A" w:rsidP="00DE4C5A">
      <w:pPr>
        <w:rPr>
          <w:rFonts w:ascii="Times New Roman" w:hAnsi="Times New Roman" w:cs="Times New Roman"/>
          <w:color w:val="333333"/>
          <w:sz w:val="28"/>
          <w:szCs w:val="28"/>
          <w:shd w:val="clear" w:color="auto" w:fill="F9F9F9"/>
        </w:rPr>
      </w:pPr>
      <w:r w:rsidRPr="006606C6">
        <w:rPr>
          <w:rFonts w:ascii="Times New Roman" w:hAnsi="Times New Roman" w:cs="Times New Roman"/>
          <w:color w:val="333333"/>
          <w:sz w:val="28"/>
          <w:szCs w:val="28"/>
          <w:shd w:val="clear" w:color="auto" w:fill="F9F9F9"/>
        </w:rPr>
        <w:t>Ценностные ориентиры являются главным критерием в отношении человека к окружающему миру. Они определяют взаимодействие людей в социуме, борьбу и согласование их интересов, требований, регулируют поведение человека, определяя будущее жизни личности в обществе.На основе  системы</w:t>
      </w:r>
      <w:r w:rsidRPr="00E5137F">
        <w:rPr>
          <w:rFonts w:ascii="Times New Roman" w:hAnsi="Times New Roman" w:cs="Times New Roman"/>
          <w:color w:val="333333"/>
          <w:sz w:val="28"/>
          <w:szCs w:val="28"/>
          <w:shd w:val="clear" w:color="auto" w:fill="F9F9F9"/>
        </w:rPr>
        <w:t xml:space="preserve"> </w:t>
      </w:r>
      <w:r w:rsidRPr="006606C6">
        <w:rPr>
          <w:rFonts w:ascii="Times New Roman" w:hAnsi="Times New Roman" w:cs="Times New Roman"/>
          <w:color w:val="333333"/>
          <w:sz w:val="28"/>
          <w:szCs w:val="28"/>
          <w:shd w:val="clear" w:color="auto" w:fill="F9F9F9"/>
        </w:rPr>
        <w:t>ценностей  человека в новых социальных условиях, можно определить структуру жизненных установок и на их основе определить пути формирования ценностных ориентаций, необходимых для гармоничного развития личности в наши дни.</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В силу того, что ценность есть предмет потребностей человека, а таким предметом может быть вещь или идея.  Ценности  делятся на две категории - материальные и духовные.Материальные ценности - орудия и средства труда, вещи непосредственного потребления. Духовные ценности есть идеи (политические, правовые, моральные, эстетические, философские и религиозные).</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Ценностные отношения субъекта к внешнему миру опосредованы ориентацией человека на других людей, на общество в целом, на существующие в нем идеалы, представления и нормы. Отдельный человек может пользоваться лишь теми ценностями, которые имеются в обществе. Поэтому ценности жизни отдельного человека в основе своей суть ценности окружающей его общественной жизн</w:t>
      </w:r>
      <w:r w:rsidRPr="006F7DD7">
        <w:rPr>
          <w:rFonts w:ascii="Times New Roman" w:hAnsi="Times New Roman" w:cs="Times New Roman"/>
          <w:color w:val="333333"/>
          <w:sz w:val="28"/>
          <w:szCs w:val="28"/>
          <w:shd w:val="clear" w:color="auto" w:fill="F9F9F9"/>
        </w:rPr>
        <w:t>и.</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Наиболее интенсивно присвоение ценностей общества личностью происходит в младшем школьном возрасте. В нравственных ценностях отражаются представления человека о добре и зле, счастье и горе, </w:t>
      </w:r>
      <w:r w:rsidRPr="00E5137F">
        <w:rPr>
          <w:rFonts w:ascii="Times New Roman" w:hAnsi="Times New Roman" w:cs="Times New Roman"/>
          <w:color w:val="333333"/>
          <w:sz w:val="28"/>
          <w:szCs w:val="28"/>
          <w:shd w:val="clear" w:color="auto" w:fill="F9F9F9"/>
        </w:rPr>
        <w:lastRenderedPageBreak/>
        <w:t>справедливости и несправедливости, любви и ненависти, чести и бесчестии, трудолюбии и т.д., с помощью которых человек может оценить конкретные житейские ситуации, поступки людей, свое поведение. Среди факторов воспитания духовности школьников в системе общего образования особое место занимает музыка. Являясь  отражением подлинности чувств и сокровенности бытия, она обладает потенциалом огромной силы педагогического влияния на духовность ребенка.</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w:t>
      </w:r>
      <w:r w:rsidRPr="00E5137F">
        <w:rPr>
          <w:rFonts w:ascii="Times New Roman" w:hAnsi="Times New Roman" w:cs="Times New Roman"/>
          <w:sz w:val="28"/>
          <w:szCs w:val="28"/>
          <w:shd w:val="clear" w:color="auto" w:fill="F9F9F9"/>
        </w:rPr>
        <w:t xml:space="preserve"> </w:t>
      </w:r>
      <w:r w:rsidRPr="00E5137F">
        <w:rPr>
          <w:rFonts w:ascii="Times New Roman" w:hAnsi="Times New Roman" w:cs="Times New Roman"/>
          <w:color w:val="333333"/>
          <w:sz w:val="28"/>
          <w:szCs w:val="28"/>
          <w:shd w:val="clear" w:color="auto" w:fill="F9F9F9"/>
        </w:rPr>
        <w:t>Но в последние годы все больше детей поступают в музыкальную школу, не предполагая сделать музыку своей профессией, а для общего эстетического развития. Вот и встает вопрос, как сделать, чтобы обучение «захватило» ученика, а учеба не стала чем-то сухим и скучным.</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Становление творческой индивидуальности в школьном возрасте является важным условием дальнейшего полноценного развития личности. Человек, обладающий постоянным и осознанным интересом к творчеству, умением реализовать свои творческие возможности, более успешно адаптируется к изменяющимся условиям и требованиям жизни, легче создает свой индивидуальный стиль деятельности, более способен к самосовершенствованию, самовоспитанию. </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В обществе сложилась отрицательная ситуация в вопросе духовно-нравственного воспитания молодого поколения.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В настоящее время подрастающее поколение можно обвинять в бездуховности, агрессивности. Поэтому  актуальность проблемы духовно- нравственного воспитания школьников связана со следующими положениями: </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само по себе образование не гарантирует высокого уровня духовно-нравственной воспитанности, ибо воспитанность - это качество личности, определяющее в повседневном поведении человека его отношение к другим </w:t>
      </w:r>
      <w:r w:rsidRPr="00E5137F">
        <w:rPr>
          <w:rFonts w:ascii="Times New Roman" w:hAnsi="Times New Roman" w:cs="Times New Roman"/>
          <w:color w:val="333333"/>
          <w:sz w:val="28"/>
          <w:szCs w:val="28"/>
          <w:shd w:val="clear" w:color="auto" w:fill="F9F9F9"/>
        </w:rPr>
        <w:lastRenderedPageBreak/>
        <w:t>людям на основе уважения и доброжелательности к каждому человеку. Отличительная  черта  духовного человека  –  это  его  уравновешенность  и  целостность,  искренность,  полная  гармония  с  самим собой  и  миром,  в  котором  живѐт  такая  личность</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Духовность  –  свойство  природы  самого  человека,  это-то  уникальное,  исключительное, важнейшее,  что  отличает  человека  от  других  самых  высокоразвитых  живых  существ,  это  то, что  даже  трудно  определить словами. Одним  из  эффективных  средств  формирования  духовной  культуры     является  искусство,  в  частности  музыка.   Музыка,  творчество открывает человеку возможность творческой реализации и самоопределения в мире, постижения гармонического единства с миром. Музыкальное искусство содержит ценные идеи и веками проверенный опыт воспитания, которые, развиваясь, обогащают мировую педагогическую мысль. Изучение этого опыта и использование достижений современного музыкознания помогут обогатить теоретические основы и практику воспитания. Особая роль в работе с обучающимися принадлежит детской музыке, которая на практике всегда рассматривалась как ядро духовного воспитания. Природная сторона человека развивается и изменяется на протяжении всей его жизни. Лишь в процессе воспитания и обучения, общественной жизни и деятельности, усвоение знаний и умений у человека на основе задатков формируется духовная культура.</w:t>
      </w:r>
    </w:p>
    <w:p w:rsidR="00DE4C5A" w:rsidRPr="00E5137F" w:rsidRDefault="00DE4C5A" w:rsidP="00DE4C5A">
      <w:pP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В.А. Сухомлинский говорил о том, что необходимо заниматься нравственным воспитанием ребенка, учить «умению чувствовать человека». «Музыка является самым чудодейственным, самым тонким средством привлечения к добру, красоте, человечности... Как гимнастика выпрямляет тело, так музыка выпрямляет душу человека», — писал о музыке В.А. Сухомлинский. Искусство действует на человека внутренними переживаниями, эмоциями и выражением их в образах. Умение видеть, понимать и создавать прекрасное делает духовную жизнь наших детей богаче, интереснее, дает им возможность испытывать самое высокое духовное наслаждение. Для становления человека в юные годы искусство имеет исключительное значение. Необходимо, чтобы ценности искусства стали духовной потребностью подростков. По свидетельству учёных, музыка выражает мир эмоций и переживаний человека. Душевная эмоциональная жизнь человека – это как бы та же музыка, в ней действуют те же динамические процессы, те же напряжения и разрешения (Л. Мазель). Музыка понимается и познается именно через эмоциональные, чувственные каналы. Однако высокохудожественная музыка принимается личностью в </w:t>
      </w:r>
      <w:r w:rsidRPr="00E5137F">
        <w:rPr>
          <w:rFonts w:ascii="Times New Roman" w:hAnsi="Times New Roman" w:cs="Times New Roman"/>
          <w:color w:val="333333"/>
          <w:sz w:val="28"/>
          <w:szCs w:val="28"/>
          <w:shd w:val="clear" w:color="auto" w:fill="F9F9F9"/>
        </w:rPr>
        <w:lastRenderedPageBreak/>
        <w:t>том случае, если личность испытывает потребность в нравственных и эстетических идеалах, стремление к которым заключается в этой музыке. Здесь следует обратиться к высказыванию Т.И. Власовой о том, что для развития духовности необходимо ориентировать человека на Абсолютные ценности или на Бога. Известно, что лучшие образцы музыкального искусства наполнены Божественной энергией, особенно это касается религиозной духовной музыки. Большинство произведений как русской, так и зарубежной классической музыки, созданные вплоть до начала XX века, имеют религиозную основу, либо включают элементы духовной музыки. А следовательно, они наполнены духовно-религиозным содержанием и выражают стремление к Богу или к Абсолютным ценностям.А если музыка воспринимается только как развлекательное искусство, выполняющее гедонистическую функцию, то ее влияние на духовное развитие маловероятно. Деятельность педагога-музыканта связана с развитием внутреннего мира ребенка, с раскрытием потенциала его духовного развития через общение с музыкой. Задачи занятий музыки направлены не столько на изучение окружающего мира, сколько на познание детьми своего духовного мира, на его обогащение за счёт приобщения к ценностям музыкального искусства. Вся педагогическая деятельность выступает как сопровождение ребенка на пути духовного восхождения. В педагогической науке признано, что духовность присуща человеку изначально. Согласно представлениям ученых (Т.И. Власова), Дух как бы выполнил свою миссию в момент рождения человека, а в процессе жизни человек совершает как бы «обратное» движение от материи к высшему проявлению.Классическая музыка - элитная музыка, к ней нужно быть готовым. Это как язык. Если мы не знаем французского, мы не понимаем, о чем с нами говорят, можно только ловить интонации. Язык классической музыки нужно изучать, и чем раньше, тем лучше. Понимать музыку - это как учиться читать. Человек, проскочивший это образование, обделен. Но если человек еще не слушает классическую музыку, это совсем не значит, что это элитарное искусство, просто он пока не готов ее понимать. Классическую музыку без подготовки можно воспринимать на уровне радости, настроения. Но есть глубокая музыка, где приходится размышлять, сталкиваясь с какими-то глубинными проблемами, и человек должен изучать этот язык музыки, должен расти.</w:t>
      </w:r>
    </w:p>
    <w:p w:rsidR="00DE4C5A" w:rsidRDefault="00DE4C5A" w:rsidP="00DE4C5A">
      <w:pPr>
        <w:pStyle w:val="a3"/>
        <w:shd w:val="clear" w:color="auto" w:fill="F9F9F9"/>
        <w:spacing w:before="0" w:beforeAutospacing="0" w:after="300" w:afterAutospacing="0" w:line="270" w:lineRule="atLeast"/>
        <w:rPr>
          <w:rFonts w:eastAsiaTheme="minorHAnsi"/>
          <w:color w:val="333333"/>
          <w:sz w:val="28"/>
          <w:szCs w:val="28"/>
          <w:shd w:val="clear" w:color="auto" w:fill="F9F9F9"/>
          <w:lang w:eastAsia="en-US"/>
        </w:rPr>
      </w:pPr>
      <w:r w:rsidRPr="00E5137F">
        <w:rPr>
          <w:rFonts w:eastAsiaTheme="minorHAnsi"/>
          <w:color w:val="333333"/>
          <w:sz w:val="28"/>
          <w:szCs w:val="28"/>
          <w:shd w:val="clear" w:color="auto" w:fill="F9F9F9"/>
          <w:lang w:eastAsia="en-US"/>
        </w:rPr>
        <w:t>Таким образом, особая роль</w:t>
      </w:r>
      <w:r w:rsidR="004F3D0C">
        <w:rPr>
          <w:rFonts w:eastAsiaTheme="minorHAnsi"/>
          <w:color w:val="333333"/>
          <w:sz w:val="28"/>
          <w:szCs w:val="28"/>
          <w:shd w:val="clear" w:color="auto" w:fill="F9F9F9"/>
          <w:lang w:eastAsia="en-US"/>
        </w:rPr>
        <w:t xml:space="preserve">  музыкального </w:t>
      </w:r>
      <w:r w:rsidRPr="00E5137F">
        <w:rPr>
          <w:rFonts w:eastAsiaTheme="minorHAnsi"/>
          <w:color w:val="333333"/>
          <w:sz w:val="28"/>
          <w:szCs w:val="28"/>
          <w:shd w:val="clear" w:color="auto" w:fill="F9F9F9"/>
          <w:lang w:eastAsia="en-US"/>
        </w:rPr>
        <w:t xml:space="preserve"> искусства в духовно-нравственном воспитании заключается в способности  произведений   музыки максимально приблизить к ребенку тот мир переживаний, радостей и тревог, нравственных ценностей и безнравственных поступков, при столкновении с которыми, руководимая наставником, формируется личность </w:t>
      </w:r>
      <w:r w:rsidRPr="00E5137F">
        <w:rPr>
          <w:rFonts w:eastAsiaTheme="minorHAnsi"/>
          <w:color w:val="333333"/>
          <w:sz w:val="28"/>
          <w:szCs w:val="28"/>
          <w:shd w:val="clear" w:color="auto" w:fill="F9F9F9"/>
          <w:lang w:eastAsia="en-US"/>
        </w:rPr>
        <w:lastRenderedPageBreak/>
        <w:t>ребенка. Происходит обретение норм и ценностей, становящихся фундаментом, внутренним стержнем внутри самой личности, способной выстраивать свою жизнь в этом мире.</w:t>
      </w:r>
    </w:p>
    <w:p w:rsidR="00DE4C5A" w:rsidRDefault="00DE4C5A" w:rsidP="00DE4C5A">
      <w:pPr>
        <w:pStyle w:val="a3"/>
        <w:shd w:val="clear" w:color="auto" w:fill="F9F9F9"/>
        <w:spacing w:before="0" w:beforeAutospacing="0" w:after="300" w:afterAutospacing="0" w:line="270" w:lineRule="atLeast"/>
        <w:rPr>
          <w:rFonts w:eastAsiaTheme="minorHAnsi"/>
          <w:color w:val="333333"/>
          <w:sz w:val="28"/>
          <w:szCs w:val="28"/>
          <w:shd w:val="clear" w:color="auto" w:fill="F9F9F9"/>
          <w:lang w:eastAsia="en-US"/>
        </w:rPr>
      </w:pPr>
      <w:r>
        <w:rPr>
          <w:rFonts w:eastAsiaTheme="minorHAnsi"/>
          <w:color w:val="333333"/>
          <w:sz w:val="28"/>
          <w:szCs w:val="28"/>
          <w:shd w:val="clear" w:color="auto" w:fill="F9F9F9"/>
          <w:lang w:eastAsia="en-US"/>
        </w:rPr>
        <w:t>Список литературы</w:t>
      </w:r>
    </w:p>
    <w:p w:rsidR="00DE4C5A" w:rsidRPr="00E931D2" w:rsidRDefault="00DE4C5A" w:rsidP="00DE4C5A">
      <w:pPr>
        <w:pStyle w:val="a3"/>
        <w:numPr>
          <w:ilvl w:val="0"/>
          <w:numId w:val="2"/>
        </w:numPr>
        <w:shd w:val="clear" w:color="auto" w:fill="FFFFFF"/>
        <w:spacing w:after="0" w:afterAutospacing="0" w:line="360" w:lineRule="atLeast"/>
        <w:rPr>
          <w:rFonts w:eastAsiaTheme="minorHAnsi"/>
          <w:color w:val="333333"/>
          <w:sz w:val="28"/>
          <w:szCs w:val="28"/>
          <w:shd w:val="clear" w:color="auto" w:fill="F9F9F9"/>
          <w:lang w:eastAsia="en-US"/>
        </w:rPr>
      </w:pPr>
      <w:r w:rsidRPr="00E931D2">
        <w:rPr>
          <w:rFonts w:eastAsiaTheme="minorHAnsi"/>
          <w:color w:val="333333"/>
          <w:sz w:val="28"/>
          <w:szCs w:val="28"/>
          <w:shd w:val="clear" w:color="auto" w:fill="F9F9F9"/>
          <w:lang w:eastAsia="en-US"/>
        </w:rPr>
        <w:t>Лаптев Н.Г. Основные аспекты музыкально воспитания младших школьников. Астрахань: Астраханский пед ун-т, 2001. – 166 с.</w:t>
      </w:r>
    </w:p>
    <w:p w:rsidR="00DE4C5A" w:rsidRPr="00E931D2" w:rsidRDefault="00DE4C5A" w:rsidP="00DE4C5A">
      <w:pPr>
        <w:pStyle w:val="a3"/>
        <w:numPr>
          <w:ilvl w:val="0"/>
          <w:numId w:val="2"/>
        </w:numPr>
        <w:shd w:val="clear" w:color="auto" w:fill="FFFFFF"/>
        <w:spacing w:after="0" w:afterAutospacing="0" w:line="360" w:lineRule="atLeast"/>
        <w:rPr>
          <w:rFonts w:eastAsiaTheme="minorHAnsi"/>
          <w:color w:val="333333"/>
          <w:sz w:val="28"/>
          <w:szCs w:val="28"/>
          <w:shd w:val="clear" w:color="auto" w:fill="F9F9F9"/>
          <w:lang w:eastAsia="en-US"/>
        </w:rPr>
      </w:pPr>
      <w:r w:rsidRPr="00E931D2">
        <w:rPr>
          <w:rFonts w:eastAsiaTheme="minorHAnsi"/>
          <w:color w:val="333333"/>
          <w:sz w:val="28"/>
          <w:szCs w:val="28"/>
          <w:shd w:val="clear" w:color="auto" w:fill="F9F9F9"/>
          <w:lang w:eastAsia="en-US"/>
        </w:rPr>
        <w:t>Никологорская Г. Музыка и нравственное воспитание//Искусство и школа. М., 1981.- 197 с.</w:t>
      </w:r>
    </w:p>
    <w:p w:rsidR="00DE4C5A" w:rsidRPr="00E931D2" w:rsidRDefault="00DE4C5A" w:rsidP="00DE4C5A">
      <w:pPr>
        <w:pStyle w:val="a3"/>
        <w:numPr>
          <w:ilvl w:val="0"/>
          <w:numId w:val="2"/>
        </w:numPr>
        <w:shd w:val="clear" w:color="auto" w:fill="FFFFFF"/>
        <w:spacing w:after="0" w:afterAutospacing="0" w:line="360" w:lineRule="atLeast"/>
        <w:rPr>
          <w:rFonts w:eastAsiaTheme="minorHAnsi"/>
          <w:color w:val="333333"/>
          <w:sz w:val="28"/>
          <w:szCs w:val="28"/>
          <w:shd w:val="clear" w:color="auto" w:fill="F9F9F9"/>
          <w:lang w:eastAsia="en-US"/>
        </w:rPr>
      </w:pPr>
      <w:r w:rsidRPr="00E931D2">
        <w:rPr>
          <w:rFonts w:eastAsiaTheme="minorHAnsi"/>
          <w:color w:val="333333"/>
          <w:sz w:val="28"/>
          <w:szCs w:val="28"/>
          <w:shd w:val="clear" w:color="auto" w:fill="F9F9F9"/>
          <w:lang w:eastAsia="en-US"/>
        </w:rPr>
        <w:t>Философский словарь М.: Наука, 1983. - 763 с.</w:t>
      </w:r>
    </w:p>
    <w:p w:rsidR="00DE4C5A" w:rsidRPr="00E931D2" w:rsidRDefault="00DE4C5A" w:rsidP="00DE4C5A">
      <w:pPr>
        <w:pStyle w:val="a3"/>
        <w:numPr>
          <w:ilvl w:val="0"/>
          <w:numId w:val="2"/>
        </w:numPr>
        <w:shd w:val="clear" w:color="auto" w:fill="FFFFFF"/>
        <w:spacing w:after="0" w:afterAutospacing="0" w:line="360" w:lineRule="atLeast"/>
        <w:rPr>
          <w:rFonts w:eastAsiaTheme="minorHAnsi"/>
          <w:color w:val="333333"/>
          <w:sz w:val="28"/>
          <w:szCs w:val="28"/>
          <w:shd w:val="clear" w:color="auto" w:fill="F9F9F9"/>
          <w:lang w:eastAsia="en-US"/>
        </w:rPr>
      </w:pPr>
      <w:r w:rsidRPr="00E931D2">
        <w:rPr>
          <w:rFonts w:eastAsiaTheme="minorHAnsi"/>
          <w:color w:val="333333"/>
          <w:sz w:val="28"/>
          <w:szCs w:val="28"/>
          <w:shd w:val="clear" w:color="auto" w:fill="F9F9F9"/>
          <w:lang w:eastAsia="en-US"/>
        </w:rPr>
        <w:t>Школяр Л.В. Теория и методика музыкального образования детей. М.: Флинта – Наука, 1998. – 360 с.</w:t>
      </w:r>
    </w:p>
    <w:p w:rsidR="00DE4C5A" w:rsidRPr="00E5137F" w:rsidRDefault="00DE4C5A" w:rsidP="00DE4C5A">
      <w:pPr>
        <w:pStyle w:val="a3"/>
        <w:shd w:val="clear" w:color="auto" w:fill="F9F9F9"/>
        <w:spacing w:before="0" w:beforeAutospacing="0" w:after="300" w:afterAutospacing="0" w:line="270" w:lineRule="atLeast"/>
        <w:rPr>
          <w:rFonts w:eastAsiaTheme="minorHAnsi"/>
          <w:color w:val="333333"/>
          <w:sz w:val="28"/>
          <w:szCs w:val="28"/>
          <w:shd w:val="clear" w:color="auto" w:fill="F9F9F9"/>
          <w:lang w:eastAsia="en-US"/>
        </w:rPr>
      </w:pPr>
    </w:p>
    <w:p w:rsidR="00DE4C5A" w:rsidRPr="00E5137F" w:rsidRDefault="00DE4C5A" w:rsidP="00DE4C5A">
      <w:pPr>
        <w:pStyle w:val="a3"/>
        <w:shd w:val="clear" w:color="auto" w:fill="F9F9F9"/>
        <w:spacing w:before="0" w:beforeAutospacing="0" w:after="300" w:afterAutospacing="0" w:line="270" w:lineRule="atLeast"/>
        <w:rPr>
          <w:rFonts w:eastAsiaTheme="minorHAnsi"/>
          <w:color w:val="333333"/>
          <w:sz w:val="28"/>
          <w:szCs w:val="28"/>
          <w:shd w:val="clear" w:color="auto" w:fill="F9F9F9"/>
          <w:lang w:eastAsia="en-US"/>
        </w:rPr>
      </w:pPr>
    </w:p>
    <w:tbl>
      <w:tblPr>
        <w:tblW w:w="16470" w:type="dxa"/>
        <w:tblCellSpacing w:w="0" w:type="dxa"/>
        <w:tblCellMar>
          <w:left w:w="0" w:type="dxa"/>
          <w:right w:w="0" w:type="dxa"/>
        </w:tblCellMar>
        <w:tblLook w:val="04A0"/>
      </w:tblPr>
      <w:tblGrid>
        <w:gridCol w:w="11535"/>
        <w:gridCol w:w="4935"/>
      </w:tblGrid>
      <w:tr w:rsidR="00DE4C5A" w:rsidRPr="00E5137F" w:rsidTr="00DE4C5A">
        <w:trPr>
          <w:tblCellSpacing w:w="0" w:type="dxa"/>
        </w:trPr>
        <w:tc>
          <w:tcPr>
            <w:tcW w:w="11535" w:type="dxa"/>
            <w:hideMark/>
          </w:tcPr>
          <w:tbl>
            <w:tblPr>
              <w:tblW w:w="11535" w:type="dxa"/>
              <w:tblCellSpacing w:w="0" w:type="dxa"/>
              <w:tblCellMar>
                <w:top w:w="45" w:type="dxa"/>
                <w:left w:w="45" w:type="dxa"/>
                <w:bottom w:w="45" w:type="dxa"/>
                <w:right w:w="45" w:type="dxa"/>
              </w:tblCellMar>
              <w:tblLook w:val="04A0"/>
            </w:tblPr>
            <w:tblGrid>
              <w:gridCol w:w="11535"/>
            </w:tblGrid>
            <w:tr w:rsidR="00DE4C5A" w:rsidRPr="00E5137F" w:rsidTr="00DE4C5A">
              <w:trPr>
                <w:tblCellSpacing w:w="0" w:type="dxa"/>
              </w:trPr>
              <w:tc>
                <w:tcPr>
                  <w:tcW w:w="0" w:type="auto"/>
                  <w:shd w:val="clear" w:color="auto" w:fill="FBFFEF"/>
                  <w:tcMar>
                    <w:top w:w="150" w:type="dxa"/>
                    <w:left w:w="150" w:type="dxa"/>
                    <w:bottom w:w="150" w:type="dxa"/>
                    <w:right w:w="150" w:type="dxa"/>
                  </w:tcMar>
                  <w:vAlign w:val="center"/>
                  <w:hideMark/>
                </w:tcPr>
                <w:p w:rsidR="00DE4C5A" w:rsidRPr="00E5137F" w:rsidRDefault="00DE4C5A" w:rsidP="00DE4C5A">
                  <w:pPr>
                    <w:spacing w:after="0" w:line="240" w:lineRule="auto"/>
                    <w:ind w:left="-1001"/>
                    <w:rPr>
                      <w:rFonts w:ascii="Times New Roman" w:hAnsi="Times New Roman" w:cs="Times New Roman"/>
                      <w:color w:val="333333"/>
                      <w:sz w:val="28"/>
                      <w:szCs w:val="28"/>
                      <w:shd w:val="clear" w:color="auto" w:fill="F9F9F9"/>
                    </w:rPr>
                  </w:pPr>
                </w:p>
              </w:tc>
            </w:tr>
            <w:tr w:rsidR="00DE4C5A" w:rsidRPr="00E5137F" w:rsidTr="00DE4C5A">
              <w:tblPrEx>
                <w:tblCellMar>
                  <w:top w:w="0" w:type="dxa"/>
                  <w:left w:w="0" w:type="dxa"/>
                  <w:bottom w:w="0" w:type="dxa"/>
                  <w:right w:w="0" w:type="dxa"/>
                </w:tblCellMar>
              </w:tblPrEx>
              <w:trPr>
                <w:tblCellSpacing w:w="0" w:type="dxa"/>
              </w:trPr>
              <w:tc>
                <w:tcPr>
                  <w:tcW w:w="0" w:type="auto"/>
                  <w:vAlign w:val="center"/>
                  <w:hideMark/>
                </w:tcPr>
                <w:p w:rsidR="00DE4C5A" w:rsidRPr="00E5137F" w:rsidRDefault="00DE4C5A" w:rsidP="00DE4C5A">
                  <w:pPr>
                    <w:rPr>
                      <w:rFonts w:ascii="Times New Roman" w:hAnsi="Times New Roman" w:cs="Times New Roman"/>
                      <w:color w:val="333333"/>
                      <w:sz w:val="28"/>
                      <w:szCs w:val="28"/>
                      <w:shd w:val="clear" w:color="auto" w:fill="F9F9F9"/>
                    </w:rPr>
                  </w:pPr>
                  <w:bookmarkStart w:id="0" w:name="comments"/>
                  <w:bookmarkEnd w:id="0"/>
                </w:p>
              </w:tc>
            </w:tr>
            <w:tr w:rsidR="00DE4C5A" w:rsidRPr="00E5137F" w:rsidTr="00DE4C5A">
              <w:tblPrEx>
                <w:tblCellMar>
                  <w:top w:w="0" w:type="dxa"/>
                  <w:left w:w="0" w:type="dxa"/>
                  <w:bottom w:w="0" w:type="dxa"/>
                  <w:right w:w="0" w:type="dxa"/>
                </w:tblCellMar>
              </w:tblPrEx>
              <w:trPr>
                <w:tblCellSpacing w:w="0" w:type="dxa"/>
              </w:trPr>
              <w:tc>
                <w:tcPr>
                  <w:tcW w:w="0" w:type="auto"/>
                  <w:vAlign w:val="center"/>
                  <w:hideMark/>
                </w:tcPr>
                <w:p w:rsidR="00DE4C5A" w:rsidRPr="00E5137F" w:rsidRDefault="00DE4C5A" w:rsidP="00DE4C5A">
                  <w:pPr>
                    <w:spacing w:after="0" w:line="240" w:lineRule="auto"/>
                    <w:jc w:val="center"/>
                    <w:rPr>
                      <w:rFonts w:ascii="Times New Roman" w:hAnsi="Times New Roman" w:cs="Times New Roman"/>
                      <w:color w:val="333333"/>
                      <w:sz w:val="28"/>
                      <w:szCs w:val="28"/>
                      <w:shd w:val="clear" w:color="auto" w:fill="F9F9F9"/>
                    </w:rPr>
                  </w:pPr>
                </w:p>
              </w:tc>
            </w:tr>
            <w:tr w:rsidR="00DE4C5A" w:rsidRPr="00E5137F" w:rsidTr="00DE4C5A">
              <w:tblPrEx>
                <w:tblCellMar>
                  <w:top w:w="0" w:type="dxa"/>
                  <w:left w:w="0" w:type="dxa"/>
                  <w:bottom w:w="0" w:type="dxa"/>
                  <w:right w:w="0" w:type="dxa"/>
                </w:tblCellMar>
              </w:tblPrEx>
              <w:trPr>
                <w:trHeight w:val="150"/>
                <w:tblCellSpacing w:w="0" w:type="dxa"/>
              </w:trPr>
              <w:tc>
                <w:tcPr>
                  <w:tcW w:w="0" w:type="auto"/>
                  <w:vAlign w:val="center"/>
                  <w:hideMark/>
                </w:tcPr>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c>
            </w:tr>
          </w:tbl>
          <w:p w:rsidR="00DE4C5A" w:rsidRPr="00E5137F" w:rsidRDefault="00DE4C5A" w:rsidP="00DE4C5A">
            <w:pPr>
              <w:spacing w:after="0" w:line="240" w:lineRule="auto"/>
              <w:jc w:val="center"/>
              <w:rPr>
                <w:rFonts w:ascii="Times New Roman" w:hAnsi="Times New Roman" w:cs="Times New Roman"/>
                <w:color w:val="333333"/>
                <w:sz w:val="28"/>
                <w:szCs w:val="28"/>
                <w:shd w:val="clear" w:color="auto" w:fill="F9F9F9"/>
              </w:rPr>
            </w:pPr>
          </w:p>
        </w:tc>
        <w:tc>
          <w:tcPr>
            <w:tcW w:w="4935" w:type="dxa"/>
            <w:hideMark/>
          </w:tcPr>
          <w:tbl>
            <w:tblPr>
              <w:tblW w:w="3000" w:type="dxa"/>
              <w:tblCellSpacing w:w="0" w:type="dxa"/>
              <w:tblInd w:w="75" w:type="dxa"/>
              <w:tblCellMar>
                <w:left w:w="0" w:type="dxa"/>
                <w:right w:w="0" w:type="dxa"/>
              </w:tblCellMar>
              <w:tblLook w:val="04A0"/>
            </w:tblPr>
            <w:tblGrid>
              <w:gridCol w:w="3000"/>
            </w:tblGrid>
            <w:tr w:rsidR="00DE4C5A" w:rsidRPr="00E5137F" w:rsidTr="00DE4C5A">
              <w:trPr>
                <w:tblCellSpacing w:w="0" w:type="dxa"/>
              </w:trPr>
              <w:tc>
                <w:tcPr>
                  <w:tcW w:w="0" w:type="auto"/>
                  <w:tcMar>
                    <w:top w:w="75" w:type="dxa"/>
                    <w:left w:w="75" w:type="dxa"/>
                    <w:bottom w:w="75" w:type="dxa"/>
                    <w:right w:w="75" w:type="dxa"/>
                  </w:tcMar>
                  <w:vAlign w:val="center"/>
                  <w:hideMark/>
                </w:tcPr>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5" w:history="1">
                    <w:r w:rsidR="00DE4C5A" w:rsidRPr="00E5137F">
                      <w:rPr>
                        <w:rFonts w:ascii="Times New Roman" w:hAnsi="Times New Roman" w:cs="Times New Roman"/>
                        <w:color w:val="333333"/>
                        <w:sz w:val="28"/>
                        <w:szCs w:val="28"/>
                        <w:shd w:val="clear" w:color="auto" w:fill="F9F9F9"/>
                      </w:rPr>
                      <w:t>Новости сайта</w:t>
                    </w:r>
                  </w:hyperlink>
                </w:p>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6" w:history="1">
                    <w:r w:rsidR="00DE4C5A" w:rsidRPr="00E5137F">
                      <w:rPr>
                        <w:rFonts w:ascii="Times New Roman" w:hAnsi="Times New Roman" w:cs="Times New Roman"/>
                        <w:color w:val="333333"/>
                        <w:sz w:val="28"/>
                        <w:szCs w:val="28"/>
                        <w:shd w:val="clear" w:color="auto" w:fill="F9F9F9"/>
                      </w:rPr>
                      <w:t>Каталог статей</w:t>
                    </w:r>
                  </w:hyperlink>
                </w:p>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7" w:history="1">
                    <w:r w:rsidR="00DE4C5A" w:rsidRPr="00E5137F">
                      <w:rPr>
                        <w:rFonts w:ascii="Times New Roman" w:hAnsi="Times New Roman" w:cs="Times New Roman"/>
                        <w:color w:val="333333"/>
                        <w:sz w:val="28"/>
                        <w:szCs w:val="28"/>
                        <w:shd w:val="clear" w:color="auto" w:fill="F9F9F9"/>
                      </w:rPr>
                      <w:t>Доска объявлений</w:t>
                    </w:r>
                  </w:hyperlink>
                </w:p>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8" w:history="1">
                    <w:r w:rsidR="00DE4C5A" w:rsidRPr="00E5137F">
                      <w:rPr>
                        <w:rFonts w:ascii="Times New Roman" w:hAnsi="Times New Roman" w:cs="Times New Roman"/>
                        <w:color w:val="333333"/>
                        <w:sz w:val="28"/>
                        <w:szCs w:val="28"/>
                        <w:shd w:val="clear" w:color="auto" w:fill="F9F9F9"/>
                      </w:rPr>
                      <w:t>Фотоальбом</w:t>
                    </w:r>
                  </w:hyperlink>
                </w:p>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9" w:history="1">
                    <w:r w:rsidR="00DE4C5A" w:rsidRPr="00E5137F">
                      <w:rPr>
                        <w:rFonts w:ascii="Times New Roman" w:hAnsi="Times New Roman" w:cs="Times New Roman"/>
                        <w:color w:val="333333"/>
                        <w:sz w:val="28"/>
                        <w:szCs w:val="28"/>
                        <w:shd w:val="clear" w:color="auto" w:fill="F9F9F9"/>
                      </w:rPr>
                      <w:t>Форум</w:t>
                    </w:r>
                  </w:hyperlink>
                </w:p>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10" w:history="1">
                    <w:r w:rsidR="00DE4C5A" w:rsidRPr="00E5137F">
                      <w:rPr>
                        <w:rFonts w:ascii="Times New Roman" w:hAnsi="Times New Roman" w:cs="Times New Roman"/>
                        <w:color w:val="333333"/>
                        <w:sz w:val="28"/>
                        <w:szCs w:val="28"/>
                        <w:shd w:val="clear" w:color="auto" w:fill="F9F9F9"/>
                      </w:rPr>
                      <w:t>Информация о школе</w:t>
                    </w:r>
                  </w:hyperlink>
                </w:p>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11" w:history="1">
                    <w:r w:rsidR="00DE4C5A" w:rsidRPr="00E5137F">
                      <w:rPr>
                        <w:rFonts w:ascii="Times New Roman" w:hAnsi="Times New Roman" w:cs="Times New Roman"/>
                        <w:color w:val="333333"/>
                        <w:sz w:val="28"/>
                        <w:szCs w:val="28"/>
                        <w:shd w:val="clear" w:color="auto" w:fill="F9F9F9"/>
                      </w:rPr>
                      <w:t>Наши партнеры</w:t>
                    </w:r>
                  </w:hyperlink>
                </w:p>
                <w:p w:rsidR="00DE4C5A" w:rsidRPr="00E5137F" w:rsidRDefault="00362B17" w:rsidP="00DE4C5A">
                  <w:pPr>
                    <w:numPr>
                      <w:ilvl w:val="0"/>
                      <w:numId w:val="1"/>
                    </w:numPr>
                    <w:pBdr>
                      <w:left w:val="single" w:sz="6" w:space="10" w:color="FFFFFF"/>
                    </w:pBdr>
                    <w:shd w:val="clear" w:color="auto" w:fill="A7BEAA"/>
                    <w:spacing w:after="144" w:line="240" w:lineRule="auto"/>
                    <w:ind w:left="0"/>
                    <w:rPr>
                      <w:rFonts w:ascii="Times New Roman" w:hAnsi="Times New Roman" w:cs="Times New Roman"/>
                      <w:color w:val="333333"/>
                      <w:sz w:val="28"/>
                      <w:szCs w:val="28"/>
                      <w:shd w:val="clear" w:color="auto" w:fill="F9F9F9"/>
                    </w:rPr>
                  </w:pPr>
                  <w:hyperlink r:id="rId12" w:history="1">
                    <w:r w:rsidR="00DE4C5A" w:rsidRPr="00E5137F">
                      <w:rPr>
                        <w:rFonts w:ascii="Times New Roman" w:hAnsi="Times New Roman" w:cs="Times New Roman"/>
                        <w:color w:val="333333"/>
                        <w:sz w:val="28"/>
                        <w:szCs w:val="28"/>
                        <w:shd w:val="clear" w:color="auto" w:fill="F9F9F9"/>
                      </w:rPr>
                      <w:t>Сведения об организации</w:t>
                    </w:r>
                  </w:hyperlink>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bl>
            <w:tblPr>
              <w:tblW w:w="3000" w:type="dxa"/>
              <w:tblCellSpacing w:w="0" w:type="dxa"/>
              <w:tblInd w:w="75" w:type="dxa"/>
              <w:tblBorders>
                <w:top w:val="single" w:sz="6" w:space="0" w:color="B7D0BA"/>
                <w:left w:val="single" w:sz="6" w:space="0" w:color="B7D0BA"/>
                <w:bottom w:val="single" w:sz="6" w:space="0" w:color="B7D0BA"/>
                <w:right w:val="single" w:sz="6" w:space="0" w:color="B7D0BA"/>
              </w:tblBorders>
              <w:tblCellMar>
                <w:left w:w="0" w:type="dxa"/>
                <w:right w:w="0" w:type="dxa"/>
              </w:tblCellMar>
              <w:tblLook w:val="04A0"/>
            </w:tblPr>
            <w:tblGrid>
              <w:gridCol w:w="3000"/>
            </w:tblGrid>
            <w:tr w:rsidR="00DE4C5A" w:rsidRPr="00E5137F" w:rsidTr="00DE4C5A">
              <w:trPr>
                <w:tblCellSpacing w:w="0" w:type="dxa"/>
              </w:trPr>
              <w:tc>
                <w:tcPr>
                  <w:tcW w:w="0" w:type="auto"/>
                  <w:tcMar>
                    <w:top w:w="150" w:type="dxa"/>
                    <w:left w:w="150" w:type="dxa"/>
                    <w:bottom w:w="150" w:type="dxa"/>
                    <w:right w:w="150"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Категории раздела</w:t>
                  </w:r>
                </w:p>
              </w:tc>
            </w:tr>
            <w:tr w:rsidR="00DE4C5A" w:rsidRPr="00E5137F" w:rsidTr="00DE4C5A">
              <w:trPr>
                <w:tblCellSpacing w:w="0" w:type="dxa"/>
              </w:trPr>
              <w:tc>
                <w:tcPr>
                  <w:tcW w:w="0" w:type="auto"/>
                  <w:tcMar>
                    <w:top w:w="75" w:type="dxa"/>
                    <w:left w:w="75" w:type="dxa"/>
                    <w:bottom w:w="75" w:type="dxa"/>
                    <w:right w:w="75" w:type="dxa"/>
                  </w:tcMar>
                  <w:vAlign w:val="center"/>
                  <w:hideMark/>
                </w:tcPr>
                <w:tbl>
                  <w:tblPr>
                    <w:tblW w:w="5000" w:type="pct"/>
                    <w:tblCellSpacing w:w="7" w:type="dxa"/>
                    <w:tblCellMar>
                      <w:left w:w="0" w:type="dxa"/>
                      <w:right w:w="0" w:type="dxa"/>
                    </w:tblCellMar>
                    <w:tblLook w:val="04A0"/>
                  </w:tblPr>
                  <w:tblGrid>
                    <w:gridCol w:w="2820"/>
                  </w:tblGrid>
                  <w:tr w:rsidR="00DE4C5A" w:rsidRPr="00E5137F" w:rsidTr="00DE4C5A">
                    <w:trPr>
                      <w:tblCellSpacing w:w="7" w:type="dxa"/>
                    </w:trPr>
                    <w:tc>
                      <w:tcPr>
                        <w:tcW w:w="2595" w:type="dxa"/>
                        <w:tcMar>
                          <w:top w:w="0" w:type="dxa"/>
                          <w:left w:w="195" w:type="dxa"/>
                          <w:bottom w:w="0" w:type="dxa"/>
                          <w:right w:w="0" w:type="dxa"/>
                        </w:tcMar>
                        <w:hideMark/>
                      </w:tcPr>
                      <w:p w:rsidR="00DE4C5A" w:rsidRPr="00E5137F" w:rsidRDefault="00362B17" w:rsidP="00DE4C5A">
                        <w:pPr>
                          <w:spacing w:after="144" w:line="240" w:lineRule="auto"/>
                          <w:rPr>
                            <w:rFonts w:ascii="Times New Roman" w:hAnsi="Times New Roman" w:cs="Times New Roman"/>
                            <w:color w:val="333333"/>
                            <w:sz w:val="28"/>
                            <w:szCs w:val="28"/>
                            <w:shd w:val="clear" w:color="auto" w:fill="F9F9F9"/>
                          </w:rPr>
                        </w:pPr>
                        <w:hyperlink r:id="rId13" w:history="1">
                          <w:r w:rsidR="00DE4C5A" w:rsidRPr="00E5137F">
                            <w:rPr>
                              <w:rFonts w:ascii="Times New Roman" w:hAnsi="Times New Roman" w:cs="Times New Roman"/>
                              <w:color w:val="333333"/>
                              <w:sz w:val="28"/>
                              <w:szCs w:val="28"/>
                              <w:shd w:val="clear" w:color="auto" w:fill="F9F9F9"/>
                            </w:rPr>
                            <w:t>Фортепианное отделение</w:t>
                          </w:r>
                        </w:hyperlink>
                        <w:r w:rsidR="00DE4C5A" w:rsidRPr="00E5137F">
                          <w:rPr>
                            <w:rFonts w:ascii="Times New Roman" w:hAnsi="Times New Roman" w:cs="Times New Roman"/>
                            <w:color w:val="333333"/>
                            <w:sz w:val="28"/>
                            <w:szCs w:val="28"/>
                            <w:shd w:val="clear" w:color="auto" w:fill="F9F9F9"/>
                          </w:rPr>
                          <w:t> [9]</w:t>
                        </w:r>
                      </w:p>
                    </w:tc>
                  </w:tr>
                  <w:tr w:rsidR="00DE4C5A" w:rsidRPr="00E5137F" w:rsidTr="00DE4C5A">
                    <w:trPr>
                      <w:tblCellSpacing w:w="7" w:type="dxa"/>
                    </w:trPr>
                    <w:tc>
                      <w:tcPr>
                        <w:tcW w:w="2595" w:type="dxa"/>
                        <w:tcMar>
                          <w:top w:w="0" w:type="dxa"/>
                          <w:left w:w="195" w:type="dxa"/>
                          <w:bottom w:w="0" w:type="dxa"/>
                          <w:right w:w="0" w:type="dxa"/>
                        </w:tcMar>
                        <w:hideMark/>
                      </w:tcPr>
                      <w:p w:rsidR="00DE4C5A" w:rsidRPr="00E5137F" w:rsidRDefault="00362B17" w:rsidP="00DE4C5A">
                        <w:pPr>
                          <w:spacing w:after="144" w:line="240" w:lineRule="auto"/>
                          <w:rPr>
                            <w:rFonts w:ascii="Times New Roman" w:hAnsi="Times New Roman" w:cs="Times New Roman"/>
                            <w:color w:val="333333"/>
                            <w:sz w:val="28"/>
                            <w:szCs w:val="28"/>
                            <w:shd w:val="clear" w:color="auto" w:fill="F9F9F9"/>
                          </w:rPr>
                        </w:pPr>
                        <w:hyperlink r:id="rId14" w:history="1">
                          <w:r w:rsidR="00DE4C5A" w:rsidRPr="00E5137F">
                            <w:rPr>
                              <w:rFonts w:ascii="Times New Roman" w:hAnsi="Times New Roman" w:cs="Times New Roman"/>
                              <w:color w:val="333333"/>
                              <w:sz w:val="28"/>
                              <w:szCs w:val="28"/>
                              <w:shd w:val="clear" w:color="auto" w:fill="F9F9F9"/>
                            </w:rPr>
                            <w:t>Народное отделение</w:t>
                          </w:r>
                        </w:hyperlink>
                        <w:r w:rsidR="00DE4C5A" w:rsidRPr="00E5137F">
                          <w:rPr>
                            <w:rFonts w:ascii="Times New Roman" w:hAnsi="Times New Roman" w:cs="Times New Roman"/>
                            <w:color w:val="333333"/>
                            <w:sz w:val="28"/>
                            <w:szCs w:val="28"/>
                            <w:shd w:val="clear" w:color="auto" w:fill="F9F9F9"/>
                          </w:rPr>
                          <w:t> [16]</w:t>
                        </w:r>
                      </w:p>
                    </w:tc>
                  </w:tr>
                  <w:tr w:rsidR="00DE4C5A" w:rsidRPr="00E5137F" w:rsidTr="00DE4C5A">
                    <w:trPr>
                      <w:tblCellSpacing w:w="7" w:type="dxa"/>
                    </w:trPr>
                    <w:tc>
                      <w:tcPr>
                        <w:tcW w:w="2595" w:type="dxa"/>
                        <w:tcMar>
                          <w:top w:w="0" w:type="dxa"/>
                          <w:left w:w="195" w:type="dxa"/>
                          <w:bottom w:w="0" w:type="dxa"/>
                          <w:right w:w="0" w:type="dxa"/>
                        </w:tcMar>
                        <w:hideMark/>
                      </w:tcPr>
                      <w:p w:rsidR="00DE4C5A" w:rsidRPr="00E5137F" w:rsidRDefault="00362B17" w:rsidP="00DE4C5A">
                        <w:pPr>
                          <w:spacing w:after="144" w:line="240" w:lineRule="auto"/>
                          <w:rPr>
                            <w:rFonts w:ascii="Times New Roman" w:hAnsi="Times New Roman" w:cs="Times New Roman"/>
                            <w:color w:val="333333"/>
                            <w:sz w:val="28"/>
                            <w:szCs w:val="28"/>
                            <w:shd w:val="clear" w:color="auto" w:fill="F9F9F9"/>
                          </w:rPr>
                        </w:pPr>
                        <w:hyperlink r:id="rId15" w:history="1">
                          <w:r w:rsidR="00DE4C5A" w:rsidRPr="00E5137F">
                            <w:rPr>
                              <w:rFonts w:ascii="Times New Roman" w:hAnsi="Times New Roman" w:cs="Times New Roman"/>
                              <w:color w:val="333333"/>
                              <w:sz w:val="28"/>
                              <w:szCs w:val="28"/>
                              <w:shd w:val="clear" w:color="auto" w:fill="F9F9F9"/>
                            </w:rPr>
                            <w:t>Струнно-смычковое отделение</w:t>
                          </w:r>
                        </w:hyperlink>
                        <w:r w:rsidR="00DE4C5A" w:rsidRPr="00E5137F">
                          <w:rPr>
                            <w:rFonts w:ascii="Times New Roman" w:hAnsi="Times New Roman" w:cs="Times New Roman"/>
                            <w:color w:val="333333"/>
                            <w:sz w:val="28"/>
                            <w:szCs w:val="28"/>
                            <w:shd w:val="clear" w:color="auto" w:fill="F9F9F9"/>
                          </w:rPr>
                          <w:t> [25]</w:t>
                        </w:r>
                      </w:p>
                    </w:tc>
                  </w:tr>
                  <w:tr w:rsidR="00DE4C5A" w:rsidRPr="00E5137F" w:rsidTr="00DE4C5A">
                    <w:trPr>
                      <w:tblCellSpacing w:w="7" w:type="dxa"/>
                    </w:trPr>
                    <w:tc>
                      <w:tcPr>
                        <w:tcW w:w="2595" w:type="dxa"/>
                        <w:tcMar>
                          <w:top w:w="0" w:type="dxa"/>
                          <w:left w:w="195" w:type="dxa"/>
                          <w:bottom w:w="0" w:type="dxa"/>
                          <w:right w:w="0" w:type="dxa"/>
                        </w:tcMar>
                        <w:hideMark/>
                      </w:tcPr>
                      <w:p w:rsidR="00DE4C5A" w:rsidRPr="00E5137F" w:rsidRDefault="00362B17" w:rsidP="00DE4C5A">
                        <w:pPr>
                          <w:spacing w:after="144" w:line="240" w:lineRule="auto"/>
                          <w:rPr>
                            <w:rFonts w:ascii="Times New Roman" w:hAnsi="Times New Roman" w:cs="Times New Roman"/>
                            <w:color w:val="333333"/>
                            <w:sz w:val="28"/>
                            <w:szCs w:val="28"/>
                            <w:shd w:val="clear" w:color="auto" w:fill="F9F9F9"/>
                          </w:rPr>
                        </w:pPr>
                        <w:hyperlink r:id="rId16" w:history="1">
                          <w:r w:rsidR="00DE4C5A" w:rsidRPr="00E5137F">
                            <w:rPr>
                              <w:rFonts w:ascii="Times New Roman" w:hAnsi="Times New Roman" w:cs="Times New Roman"/>
                              <w:color w:val="333333"/>
                              <w:sz w:val="28"/>
                              <w:szCs w:val="28"/>
                              <w:shd w:val="clear" w:color="auto" w:fill="F9F9F9"/>
                            </w:rPr>
                            <w:t>Теоретическое отделение</w:t>
                          </w:r>
                        </w:hyperlink>
                        <w:r w:rsidR="00DE4C5A" w:rsidRPr="00E5137F">
                          <w:rPr>
                            <w:rFonts w:ascii="Times New Roman" w:hAnsi="Times New Roman" w:cs="Times New Roman"/>
                            <w:color w:val="333333"/>
                            <w:sz w:val="28"/>
                            <w:szCs w:val="28"/>
                            <w:shd w:val="clear" w:color="auto" w:fill="F9F9F9"/>
                          </w:rPr>
                          <w:t> [8]</w:t>
                        </w:r>
                      </w:p>
                    </w:tc>
                  </w:tr>
                </w:tbl>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bl>
            <w:tblPr>
              <w:tblW w:w="3000" w:type="dxa"/>
              <w:tblCellSpacing w:w="0" w:type="dxa"/>
              <w:tblInd w:w="75" w:type="dxa"/>
              <w:tblBorders>
                <w:top w:val="single" w:sz="6" w:space="0" w:color="B7D0BA"/>
                <w:left w:val="single" w:sz="6" w:space="0" w:color="B7D0BA"/>
                <w:bottom w:val="single" w:sz="6" w:space="0" w:color="B7D0BA"/>
                <w:right w:val="single" w:sz="6" w:space="0" w:color="B7D0BA"/>
              </w:tblBorders>
              <w:tblCellMar>
                <w:left w:w="0" w:type="dxa"/>
                <w:right w:w="0" w:type="dxa"/>
              </w:tblCellMar>
              <w:tblLook w:val="04A0"/>
            </w:tblPr>
            <w:tblGrid>
              <w:gridCol w:w="3000"/>
            </w:tblGrid>
            <w:tr w:rsidR="00DE4C5A" w:rsidRPr="00E5137F" w:rsidTr="00DE4C5A">
              <w:trPr>
                <w:tblCellSpacing w:w="0" w:type="dxa"/>
              </w:trPr>
              <w:tc>
                <w:tcPr>
                  <w:tcW w:w="0" w:type="auto"/>
                  <w:tcMar>
                    <w:top w:w="150" w:type="dxa"/>
                    <w:left w:w="150" w:type="dxa"/>
                    <w:bottom w:w="150" w:type="dxa"/>
                    <w:right w:w="150"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Вход на сайт</w:t>
                  </w:r>
                </w:p>
              </w:tc>
            </w:tr>
            <w:tr w:rsidR="00DE4C5A" w:rsidRPr="00E5137F" w:rsidTr="00DE4C5A">
              <w:trPr>
                <w:tblCellSpacing w:w="0" w:type="dxa"/>
              </w:trPr>
              <w:tc>
                <w:tcPr>
                  <w:tcW w:w="0" w:type="auto"/>
                  <w:tcMar>
                    <w:top w:w="75" w:type="dxa"/>
                    <w:left w:w="75" w:type="dxa"/>
                    <w:bottom w:w="75" w:type="dxa"/>
                    <w:right w:w="75"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bl>
            <w:tblPr>
              <w:tblW w:w="3000" w:type="dxa"/>
              <w:tblCellSpacing w:w="0" w:type="dxa"/>
              <w:tblInd w:w="75" w:type="dxa"/>
              <w:tblBorders>
                <w:top w:val="single" w:sz="6" w:space="0" w:color="B7D0BA"/>
                <w:left w:val="single" w:sz="6" w:space="0" w:color="B7D0BA"/>
                <w:bottom w:val="single" w:sz="6" w:space="0" w:color="B7D0BA"/>
                <w:right w:val="single" w:sz="6" w:space="0" w:color="B7D0BA"/>
              </w:tblBorders>
              <w:tblCellMar>
                <w:left w:w="0" w:type="dxa"/>
                <w:right w:w="0" w:type="dxa"/>
              </w:tblCellMar>
              <w:tblLook w:val="04A0"/>
            </w:tblPr>
            <w:tblGrid>
              <w:gridCol w:w="3000"/>
            </w:tblGrid>
            <w:tr w:rsidR="00DE4C5A" w:rsidRPr="00E5137F" w:rsidTr="00DE4C5A">
              <w:trPr>
                <w:tblCellSpacing w:w="0" w:type="dxa"/>
              </w:trPr>
              <w:tc>
                <w:tcPr>
                  <w:tcW w:w="0" w:type="auto"/>
                  <w:tcMar>
                    <w:top w:w="150" w:type="dxa"/>
                    <w:left w:w="150" w:type="dxa"/>
                    <w:bottom w:w="150" w:type="dxa"/>
                    <w:right w:w="150" w:type="dxa"/>
                  </w:tcMar>
                  <w:vAlign w:val="center"/>
                  <w:hideMark/>
                </w:tcPr>
                <w:p w:rsidR="00DE4C5A" w:rsidRPr="00E5137F" w:rsidRDefault="00362B17" w:rsidP="00DE4C5A">
                  <w:pPr>
                    <w:spacing w:before="75" w:after="75" w:line="240" w:lineRule="auto"/>
                    <w:rPr>
                      <w:rFonts w:ascii="Times New Roman" w:hAnsi="Times New Roman" w:cs="Times New Roman"/>
                      <w:color w:val="333333"/>
                      <w:sz w:val="28"/>
                      <w:szCs w:val="28"/>
                      <w:shd w:val="clear" w:color="auto" w:fill="F9F9F9"/>
                    </w:rPr>
                  </w:pPr>
                  <w:hyperlink r:id="rId17" w:history="1">
                    <w:r w:rsidR="00DE4C5A" w:rsidRPr="00E5137F">
                      <w:rPr>
                        <w:rFonts w:ascii="Times New Roman" w:hAnsi="Times New Roman" w:cs="Times New Roman"/>
                        <w:color w:val="333333"/>
                        <w:sz w:val="28"/>
                        <w:szCs w:val="28"/>
                        <w:shd w:val="clear" w:color="auto" w:fill="F9F9F9"/>
                      </w:rPr>
                      <w:t>Версия для слабовидящих</w:t>
                    </w:r>
                  </w:hyperlink>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bl>
            <w:tblPr>
              <w:tblW w:w="3000" w:type="dxa"/>
              <w:tblCellSpacing w:w="0" w:type="dxa"/>
              <w:tblInd w:w="75" w:type="dxa"/>
              <w:tblBorders>
                <w:top w:val="single" w:sz="6" w:space="0" w:color="B7D0BA"/>
                <w:left w:val="single" w:sz="6" w:space="0" w:color="B7D0BA"/>
                <w:bottom w:val="single" w:sz="6" w:space="0" w:color="B7D0BA"/>
                <w:right w:val="single" w:sz="6" w:space="0" w:color="B7D0BA"/>
              </w:tblBorders>
              <w:tblCellMar>
                <w:left w:w="0" w:type="dxa"/>
                <w:right w:w="0" w:type="dxa"/>
              </w:tblCellMar>
              <w:tblLook w:val="04A0"/>
            </w:tblPr>
            <w:tblGrid>
              <w:gridCol w:w="3000"/>
            </w:tblGrid>
            <w:tr w:rsidR="00DE4C5A" w:rsidRPr="00E5137F" w:rsidTr="00DE4C5A">
              <w:trPr>
                <w:tblCellSpacing w:w="0" w:type="dxa"/>
              </w:trPr>
              <w:tc>
                <w:tcPr>
                  <w:tcW w:w="0" w:type="auto"/>
                  <w:tcMar>
                    <w:top w:w="150" w:type="dxa"/>
                    <w:left w:w="150" w:type="dxa"/>
                    <w:bottom w:w="150" w:type="dxa"/>
                    <w:right w:w="150"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Поиск</w:t>
                  </w:r>
                </w:p>
              </w:tc>
            </w:tr>
            <w:tr w:rsidR="00DE4C5A" w:rsidRPr="00E5137F" w:rsidTr="00DE4C5A">
              <w:trPr>
                <w:tblCellSpacing w:w="0" w:type="dxa"/>
              </w:trPr>
              <w:tc>
                <w:tcPr>
                  <w:tcW w:w="0" w:type="auto"/>
                  <w:tcMar>
                    <w:top w:w="75" w:type="dxa"/>
                    <w:left w:w="75" w:type="dxa"/>
                    <w:bottom w:w="75" w:type="dxa"/>
                    <w:right w:w="75" w:type="dxa"/>
                  </w:tcMar>
                  <w:vAlign w:val="center"/>
                  <w:hideMark/>
                </w:tcPr>
                <w:p w:rsidR="00DE4C5A" w:rsidRPr="00E5137F" w:rsidRDefault="00DE4C5A" w:rsidP="00DE4C5A">
                  <w:pPr>
                    <w:pBdr>
                      <w:bottom w:val="single" w:sz="6" w:space="1" w:color="auto"/>
                    </w:pBdr>
                    <w:spacing w:after="0"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Начало формы</w:t>
                  </w:r>
                </w:p>
                <w:p w:rsidR="00DE4C5A" w:rsidRPr="00E5137F" w:rsidRDefault="00362B17" w:rsidP="00DE4C5A">
                  <w:pPr>
                    <w:spacing w:after="0"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7pt;height:18pt" o:ole="">
                        <v:imagedata r:id="rId18" o:title=""/>
                      </v:shape>
                      <w:control r:id="rId19" w:name="DefaultOcxName" w:shapeid="_x0000_i1032"/>
                    </w:object>
                  </w:r>
                </w:p>
                <w:p w:rsidR="00DE4C5A" w:rsidRPr="00E5137F" w:rsidRDefault="00362B17" w:rsidP="00DE4C5A">
                  <w:pPr>
                    <w:spacing w:after="0"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object w:dxaOrig="225" w:dyaOrig="225">
                      <v:shape id="_x0000_i1034" type="#_x0000_t75" style="width:36pt;height:22.5pt" o:ole="">
                        <v:imagedata r:id="rId20" o:title=""/>
                      </v:shape>
                      <w:control r:id="rId21" w:name="DefaultOcxName1" w:shapeid="_x0000_i1034"/>
                    </w:object>
                  </w:r>
                </w:p>
                <w:p w:rsidR="00DE4C5A" w:rsidRPr="00E5137F" w:rsidRDefault="00DE4C5A" w:rsidP="00DE4C5A">
                  <w:pPr>
                    <w:pBdr>
                      <w:top w:val="single" w:sz="6" w:space="1" w:color="auto"/>
                    </w:pBdr>
                    <w:spacing w:after="0"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Конец формы</w:t>
                  </w:r>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bl>
            <w:tblPr>
              <w:tblW w:w="3000" w:type="dxa"/>
              <w:tblCellSpacing w:w="0" w:type="dxa"/>
              <w:tblInd w:w="75" w:type="dxa"/>
              <w:tblBorders>
                <w:top w:val="single" w:sz="6" w:space="0" w:color="B7D0BA"/>
                <w:left w:val="single" w:sz="6" w:space="0" w:color="B7D0BA"/>
                <w:bottom w:val="single" w:sz="6" w:space="0" w:color="B7D0BA"/>
                <w:right w:val="single" w:sz="6" w:space="0" w:color="B7D0BA"/>
              </w:tblBorders>
              <w:tblCellMar>
                <w:left w:w="0" w:type="dxa"/>
                <w:right w:w="0" w:type="dxa"/>
              </w:tblCellMar>
              <w:tblLook w:val="04A0"/>
            </w:tblPr>
            <w:tblGrid>
              <w:gridCol w:w="3000"/>
            </w:tblGrid>
            <w:tr w:rsidR="00DE4C5A" w:rsidRPr="00E5137F" w:rsidTr="00DE4C5A">
              <w:trPr>
                <w:tblCellSpacing w:w="0" w:type="dxa"/>
              </w:trPr>
              <w:tc>
                <w:tcPr>
                  <w:tcW w:w="0" w:type="auto"/>
                  <w:tcMar>
                    <w:top w:w="150" w:type="dxa"/>
                    <w:left w:w="150" w:type="dxa"/>
                    <w:bottom w:w="150" w:type="dxa"/>
                    <w:right w:w="150"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Статистика</w:t>
                  </w:r>
                </w:p>
              </w:tc>
            </w:tr>
            <w:tr w:rsidR="00DE4C5A" w:rsidRPr="00E5137F" w:rsidTr="00DE4C5A">
              <w:trPr>
                <w:tblCellSpacing w:w="0" w:type="dxa"/>
              </w:trPr>
              <w:tc>
                <w:tcPr>
                  <w:tcW w:w="0" w:type="auto"/>
                  <w:tcMar>
                    <w:top w:w="75" w:type="dxa"/>
                    <w:left w:w="75" w:type="dxa"/>
                    <w:bottom w:w="75" w:type="dxa"/>
                    <w:right w:w="75" w:type="dxa"/>
                  </w:tcMar>
                  <w:vAlign w:val="center"/>
                  <w:hideMark/>
                </w:tcPr>
                <w:p w:rsidR="00DE4C5A" w:rsidRPr="00E5137F" w:rsidRDefault="00362B17" w:rsidP="00DE4C5A">
                  <w:pPr>
                    <w:spacing w:before="75" w:after="75" w:line="240" w:lineRule="auto"/>
                    <w:jc w:val="center"/>
                    <w:rPr>
                      <w:rFonts w:ascii="Times New Roman" w:hAnsi="Times New Roman" w:cs="Times New Roman"/>
                      <w:color w:val="333333"/>
                      <w:sz w:val="28"/>
                      <w:szCs w:val="28"/>
                      <w:shd w:val="clear" w:color="auto" w:fill="F9F9F9"/>
                    </w:rPr>
                  </w:pPr>
                  <w:r w:rsidRPr="00362B17">
                    <w:rPr>
                      <w:rFonts w:ascii="Times New Roman" w:hAnsi="Times New Roman" w:cs="Times New Roman"/>
                      <w:color w:val="333333"/>
                      <w:sz w:val="28"/>
                      <w:szCs w:val="28"/>
                      <w:shd w:val="clear" w:color="auto" w:fill="F9F9F9"/>
                    </w:rPr>
                    <w:pict>
                      <v:rect id="_x0000_i1029" style="width:0;height:.75pt" o:hralign="center" o:hrstd="t" o:hrnoshade="t" o:hr="t" fillcolor="#c2c2c2" stroked="f"/>
                    </w:pict>
                  </w:r>
                </w:p>
                <w:p w:rsidR="00DE4C5A" w:rsidRPr="00E5137F" w:rsidRDefault="00DE4C5A" w:rsidP="00DE4C5A">
                  <w:pPr>
                    <w:spacing w:before="75" w:after="75"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Онлайн всего: 1</w:t>
                  </w:r>
                </w:p>
                <w:p w:rsidR="00DE4C5A" w:rsidRPr="00E5137F" w:rsidRDefault="00DE4C5A" w:rsidP="00DE4C5A">
                  <w:pPr>
                    <w:spacing w:before="75" w:after="75"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Гостей: 1</w:t>
                  </w:r>
                </w:p>
                <w:p w:rsidR="00DE4C5A" w:rsidRPr="00E5137F" w:rsidRDefault="00DE4C5A" w:rsidP="00DE4C5A">
                  <w:pPr>
                    <w:spacing w:before="75" w:after="75"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Пользователей: 0</w:t>
                  </w:r>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bl>
            <w:tblPr>
              <w:tblW w:w="3000" w:type="dxa"/>
              <w:tblCellSpacing w:w="0" w:type="dxa"/>
              <w:tblInd w:w="75" w:type="dxa"/>
              <w:tblBorders>
                <w:top w:val="single" w:sz="6" w:space="0" w:color="B7D0BA"/>
                <w:left w:val="single" w:sz="6" w:space="0" w:color="B7D0BA"/>
                <w:bottom w:val="single" w:sz="6" w:space="0" w:color="B7D0BA"/>
                <w:right w:val="single" w:sz="6" w:space="0" w:color="B7D0BA"/>
              </w:tblBorders>
              <w:tblCellMar>
                <w:left w:w="0" w:type="dxa"/>
                <w:right w:w="0" w:type="dxa"/>
              </w:tblCellMar>
              <w:tblLook w:val="04A0"/>
            </w:tblPr>
            <w:tblGrid>
              <w:gridCol w:w="3000"/>
            </w:tblGrid>
            <w:tr w:rsidR="00DE4C5A" w:rsidRPr="00E5137F" w:rsidTr="00DE4C5A">
              <w:trPr>
                <w:tblCellSpacing w:w="0" w:type="dxa"/>
              </w:trPr>
              <w:tc>
                <w:tcPr>
                  <w:tcW w:w="0" w:type="auto"/>
                  <w:tcMar>
                    <w:top w:w="150" w:type="dxa"/>
                    <w:left w:w="150" w:type="dxa"/>
                    <w:bottom w:w="150" w:type="dxa"/>
                    <w:right w:w="150"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Мини-чат</w:t>
                  </w:r>
                </w:p>
              </w:tc>
            </w:tr>
            <w:tr w:rsidR="00DE4C5A" w:rsidRPr="00E5137F" w:rsidTr="00DE4C5A">
              <w:trPr>
                <w:tblCellSpacing w:w="0" w:type="dxa"/>
              </w:trPr>
              <w:tc>
                <w:tcPr>
                  <w:tcW w:w="0" w:type="auto"/>
                  <w:tcMar>
                    <w:top w:w="75" w:type="dxa"/>
                    <w:left w:w="75" w:type="dxa"/>
                    <w:bottom w:w="75" w:type="dxa"/>
                    <w:right w:w="75" w:type="dxa"/>
                  </w:tcMar>
                  <w:vAlign w:val="center"/>
                  <w:hideMark/>
                </w:tcPr>
                <w:p w:rsidR="00DE4C5A" w:rsidRPr="00E5137F" w:rsidRDefault="00DE4C5A" w:rsidP="00DE4C5A">
                  <w:pPr>
                    <w:pBdr>
                      <w:bottom w:val="single" w:sz="6" w:space="1" w:color="auto"/>
                    </w:pBdr>
                    <w:spacing w:after="0"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Начало формы</w:t>
                  </w:r>
                </w:p>
                <w:p w:rsidR="00DE4C5A" w:rsidRPr="00E5137F" w:rsidRDefault="00362B17" w:rsidP="00DE4C5A">
                  <w:pPr>
                    <w:spacing w:after="0" w:line="240" w:lineRule="auto"/>
                    <w:jc w:val="center"/>
                    <w:rPr>
                      <w:rFonts w:ascii="Times New Roman" w:hAnsi="Times New Roman" w:cs="Times New Roman"/>
                      <w:color w:val="333333"/>
                      <w:sz w:val="28"/>
                      <w:szCs w:val="28"/>
                      <w:shd w:val="clear" w:color="auto" w:fill="F9F9F9"/>
                    </w:rPr>
                  </w:pPr>
                  <w:hyperlink r:id="rId22" w:history="1">
                    <w:r w:rsidR="00DE4C5A" w:rsidRPr="00E5137F">
                      <w:rPr>
                        <w:rFonts w:ascii="Times New Roman" w:hAnsi="Times New Roman" w:cs="Times New Roman"/>
                        <w:color w:val="333333"/>
                        <w:sz w:val="28"/>
                        <w:szCs w:val="28"/>
                        <w:shd w:val="clear" w:color="auto" w:fill="F9F9F9"/>
                      </w:rPr>
                      <w:t>Для добавления необходима авторизация</w:t>
                    </w:r>
                  </w:hyperlink>
                </w:p>
                <w:p w:rsidR="00DE4C5A" w:rsidRPr="00E5137F" w:rsidRDefault="00DE4C5A" w:rsidP="00DE4C5A">
                  <w:pPr>
                    <w:pBdr>
                      <w:top w:val="single" w:sz="6" w:space="1" w:color="auto"/>
                    </w:pBdr>
                    <w:spacing w:after="0" w:line="240" w:lineRule="auto"/>
                    <w:jc w:val="center"/>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Конец формы</w:t>
                  </w:r>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bl>
            <w:tblPr>
              <w:tblW w:w="3000" w:type="dxa"/>
              <w:tblCellSpacing w:w="0" w:type="dxa"/>
              <w:tblInd w:w="75" w:type="dxa"/>
              <w:tblBorders>
                <w:top w:val="single" w:sz="6" w:space="0" w:color="B7D0BA"/>
                <w:left w:val="single" w:sz="6" w:space="0" w:color="B7D0BA"/>
                <w:bottom w:val="single" w:sz="6" w:space="0" w:color="B7D0BA"/>
                <w:right w:val="single" w:sz="6" w:space="0" w:color="B7D0BA"/>
              </w:tblBorders>
              <w:tblCellMar>
                <w:left w:w="0" w:type="dxa"/>
                <w:right w:w="0" w:type="dxa"/>
              </w:tblCellMar>
              <w:tblLook w:val="04A0"/>
            </w:tblPr>
            <w:tblGrid>
              <w:gridCol w:w="3000"/>
            </w:tblGrid>
            <w:tr w:rsidR="00DE4C5A" w:rsidRPr="00E5137F" w:rsidTr="00DE4C5A">
              <w:trPr>
                <w:tblCellSpacing w:w="0" w:type="dxa"/>
              </w:trPr>
              <w:tc>
                <w:tcPr>
                  <w:tcW w:w="0" w:type="auto"/>
                  <w:tcMar>
                    <w:top w:w="150" w:type="dxa"/>
                    <w:left w:w="150" w:type="dxa"/>
                    <w:bottom w:w="150" w:type="dxa"/>
                    <w:right w:w="150"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Друзья сайта</w:t>
                  </w:r>
                </w:p>
              </w:tc>
            </w:tr>
            <w:tr w:rsidR="00DE4C5A" w:rsidRPr="00E5137F" w:rsidTr="00DE4C5A">
              <w:trPr>
                <w:tblCellSpacing w:w="0" w:type="dxa"/>
              </w:trPr>
              <w:tc>
                <w:tcPr>
                  <w:tcW w:w="0" w:type="auto"/>
                  <w:tcMar>
                    <w:top w:w="75" w:type="dxa"/>
                    <w:left w:w="75" w:type="dxa"/>
                    <w:bottom w:w="75" w:type="dxa"/>
                    <w:right w:w="75" w:type="dxa"/>
                  </w:tcMar>
                  <w:vAlign w:val="center"/>
                  <w:hideMark/>
                </w:tcPr>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w:t>
                  </w:r>
                  <w:hyperlink r:id="rId23" w:tgtFrame="_blank" w:history="1">
                    <w:r w:rsidRPr="00E5137F">
                      <w:rPr>
                        <w:rFonts w:ascii="Times New Roman" w:hAnsi="Times New Roman" w:cs="Times New Roman"/>
                        <w:color w:val="333333"/>
                        <w:sz w:val="28"/>
                        <w:szCs w:val="28"/>
                        <w:shd w:val="clear" w:color="auto" w:fill="F9F9F9"/>
                      </w:rPr>
                      <w:t>Официальный блог</w:t>
                    </w:r>
                  </w:hyperlink>
                </w:p>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w:t>
                  </w:r>
                  <w:hyperlink r:id="rId24" w:tgtFrame="_blank" w:history="1">
                    <w:r w:rsidRPr="00E5137F">
                      <w:rPr>
                        <w:rFonts w:ascii="Times New Roman" w:hAnsi="Times New Roman" w:cs="Times New Roman"/>
                        <w:color w:val="333333"/>
                        <w:sz w:val="28"/>
                        <w:szCs w:val="28"/>
                        <w:shd w:val="clear" w:color="auto" w:fill="F9F9F9"/>
                      </w:rPr>
                      <w:t>Сообщество uCoz</w:t>
                    </w:r>
                  </w:hyperlink>
                </w:p>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w:t>
                  </w:r>
                  <w:hyperlink r:id="rId25" w:tgtFrame="_blank" w:history="1">
                    <w:r w:rsidRPr="00E5137F">
                      <w:rPr>
                        <w:rFonts w:ascii="Times New Roman" w:hAnsi="Times New Roman" w:cs="Times New Roman"/>
                        <w:color w:val="333333"/>
                        <w:sz w:val="28"/>
                        <w:szCs w:val="28"/>
                        <w:shd w:val="clear" w:color="auto" w:fill="F9F9F9"/>
                      </w:rPr>
                      <w:t>FAQ по системе</w:t>
                    </w:r>
                  </w:hyperlink>
                </w:p>
                <w:p w:rsidR="00DE4C5A" w:rsidRPr="00E5137F" w:rsidRDefault="00DE4C5A" w:rsidP="00DE4C5A">
                  <w:pPr>
                    <w:spacing w:before="75" w:after="75" w:line="240" w:lineRule="auto"/>
                    <w:rPr>
                      <w:rFonts w:ascii="Times New Roman" w:hAnsi="Times New Roman" w:cs="Times New Roman"/>
                      <w:color w:val="333333"/>
                      <w:sz w:val="28"/>
                      <w:szCs w:val="28"/>
                      <w:shd w:val="clear" w:color="auto" w:fill="F9F9F9"/>
                    </w:rPr>
                  </w:pPr>
                  <w:r w:rsidRPr="00E5137F">
                    <w:rPr>
                      <w:rFonts w:ascii="Times New Roman" w:hAnsi="Times New Roman" w:cs="Times New Roman"/>
                      <w:color w:val="333333"/>
                      <w:sz w:val="28"/>
                      <w:szCs w:val="28"/>
                      <w:shd w:val="clear" w:color="auto" w:fill="F9F9F9"/>
                    </w:rPr>
                    <w:t xml:space="preserve">  </w:t>
                  </w:r>
                  <w:hyperlink r:id="rId26" w:tgtFrame="_blank" w:history="1">
                    <w:r w:rsidRPr="00E5137F">
                      <w:rPr>
                        <w:rFonts w:ascii="Times New Roman" w:hAnsi="Times New Roman" w:cs="Times New Roman"/>
                        <w:color w:val="333333"/>
                        <w:sz w:val="28"/>
                        <w:szCs w:val="28"/>
                        <w:shd w:val="clear" w:color="auto" w:fill="F9F9F9"/>
                      </w:rPr>
                      <w:t xml:space="preserve">Инструкции для </w:t>
                    </w:r>
                    <w:r w:rsidRPr="00E5137F">
                      <w:rPr>
                        <w:rFonts w:ascii="Times New Roman" w:hAnsi="Times New Roman" w:cs="Times New Roman"/>
                        <w:color w:val="333333"/>
                        <w:sz w:val="28"/>
                        <w:szCs w:val="28"/>
                        <w:shd w:val="clear" w:color="auto" w:fill="F9F9F9"/>
                      </w:rPr>
                      <w:lastRenderedPageBreak/>
                      <w:t>uCoz</w:t>
                    </w:r>
                  </w:hyperlink>
                </w:p>
              </w:tc>
            </w:tr>
          </w:tbl>
          <w:p w:rsidR="00DE4C5A" w:rsidRPr="00E5137F" w:rsidRDefault="00DE4C5A" w:rsidP="00DE4C5A">
            <w:pPr>
              <w:spacing w:after="0" w:line="240" w:lineRule="auto"/>
              <w:rPr>
                <w:rFonts w:ascii="Times New Roman" w:hAnsi="Times New Roman" w:cs="Times New Roman"/>
                <w:color w:val="333333"/>
                <w:sz w:val="28"/>
                <w:szCs w:val="28"/>
                <w:shd w:val="clear" w:color="auto" w:fill="F9F9F9"/>
              </w:rPr>
            </w:pPr>
          </w:p>
        </w:tc>
      </w:tr>
    </w:tbl>
    <w:p w:rsidR="00C6746D" w:rsidRDefault="00C6746D"/>
    <w:sectPr w:rsidR="00C6746D" w:rsidSect="00C67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50DCD"/>
    <w:multiLevelType w:val="multilevel"/>
    <w:tmpl w:val="6038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451F2E"/>
    <w:multiLevelType w:val="multilevel"/>
    <w:tmpl w:val="B90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4C5A"/>
    <w:rsid w:val="00362B17"/>
    <w:rsid w:val="004F3D0C"/>
    <w:rsid w:val="00A9188C"/>
    <w:rsid w:val="00AB2221"/>
    <w:rsid w:val="00C6746D"/>
    <w:rsid w:val="00DE4C5A"/>
    <w:rsid w:val="00E93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4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76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msh2.3dn.ru/photo/" TargetMode="External"/><Relationship Id="rId13" Type="http://schemas.openxmlformats.org/officeDocument/2006/relationships/hyperlink" Target="http://dmsh2.3dn.ru/publ/1" TargetMode="External"/><Relationship Id="rId18" Type="http://schemas.openxmlformats.org/officeDocument/2006/relationships/image" Target="media/image1.wmf"/><Relationship Id="rId26" Type="http://schemas.openxmlformats.org/officeDocument/2006/relationships/hyperlink" Target="http://manual.ucoz.net/" TargetMode="External"/><Relationship Id="rId3" Type="http://schemas.openxmlformats.org/officeDocument/2006/relationships/settings" Target="settings.xml"/><Relationship Id="rId21" Type="http://schemas.openxmlformats.org/officeDocument/2006/relationships/control" Target="activeX/activeX2.xml"/><Relationship Id="rId7" Type="http://schemas.openxmlformats.org/officeDocument/2006/relationships/hyperlink" Target="http://dmsh2.3dn.ru/board/" TargetMode="External"/><Relationship Id="rId12" Type="http://schemas.openxmlformats.org/officeDocument/2006/relationships/hyperlink" Target="http://dmsh2.3dn.ru/index/svedenija_ob_organizacii/0-6" TargetMode="External"/><Relationship Id="rId17" Type="http://schemas.openxmlformats.org/officeDocument/2006/relationships/hyperlink" Target="javascript://" TargetMode="External"/><Relationship Id="rId25" Type="http://schemas.openxmlformats.org/officeDocument/2006/relationships/hyperlink" Target="http://faq.ucoz.ru/" TargetMode="External"/><Relationship Id="rId2" Type="http://schemas.openxmlformats.org/officeDocument/2006/relationships/styles" Target="styles.xml"/><Relationship Id="rId16" Type="http://schemas.openxmlformats.org/officeDocument/2006/relationships/hyperlink" Target="http://dmsh2.3dn.ru/publ/4" TargetMode="External"/><Relationship Id="rId20"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dmsh2.3dn.ru/publ/" TargetMode="External"/><Relationship Id="rId11" Type="http://schemas.openxmlformats.org/officeDocument/2006/relationships/hyperlink" Target="http://dmsh2.3dn.ru/index/nashi_partnery/0-5" TargetMode="External"/><Relationship Id="rId24" Type="http://schemas.openxmlformats.org/officeDocument/2006/relationships/hyperlink" Target="http://forum.ucoz.ru/" TargetMode="External"/><Relationship Id="rId5" Type="http://schemas.openxmlformats.org/officeDocument/2006/relationships/hyperlink" Target="http://dmsh2.3dn.ru/news/" TargetMode="External"/><Relationship Id="rId15" Type="http://schemas.openxmlformats.org/officeDocument/2006/relationships/hyperlink" Target="http://dmsh2.3dn.ru/publ/3" TargetMode="External"/><Relationship Id="rId23" Type="http://schemas.openxmlformats.org/officeDocument/2006/relationships/hyperlink" Target="http://blog.ucoz.ru/" TargetMode="External"/><Relationship Id="rId28" Type="http://schemas.openxmlformats.org/officeDocument/2006/relationships/theme" Target="theme/theme1.xml"/><Relationship Id="rId10" Type="http://schemas.openxmlformats.org/officeDocument/2006/relationships/hyperlink" Target="http://dmsh2.3dn.ru/index/0-3" TargetMode="External"/><Relationship Id="rId19"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hyperlink" Target="http://dmsh2.3dn.ru/forum/" TargetMode="External"/><Relationship Id="rId14" Type="http://schemas.openxmlformats.org/officeDocument/2006/relationships/hyperlink" Target="http://dmsh2.3dn.ru/publ/2" TargetMode="External"/><Relationship Id="rId22" Type="http://schemas.openxmlformats.org/officeDocument/2006/relationships/hyperlink" Target="javascript://"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2016-11-14T06:27:00Z</dcterms:created>
  <dcterms:modified xsi:type="dcterms:W3CDTF">2016-11-14T06:43:00Z</dcterms:modified>
</cp:coreProperties>
</file>