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A" w:rsidRPr="00204F1F" w:rsidRDefault="00011C3A" w:rsidP="00011C3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>ГБУ АО «Центр «Надежда», г.</w:t>
      </w:r>
      <w:r w:rsidR="00204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F1F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011C3A" w:rsidRPr="00204F1F" w:rsidRDefault="00011C3A" w:rsidP="00011C3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011C3A" w:rsidRPr="00204F1F" w:rsidRDefault="00011C3A" w:rsidP="00011C3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>отделения  медиации</w:t>
      </w:r>
    </w:p>
    <w:p w:rsidR="00011C3A" w:rsidRPr="00204F1F" w:rsidRDefault="00011C3A" w:rsidP="00011C3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 xml:space="preserve"> Шкрябина Ольга Николаевна</w:t>
      </w:r>
    </w:p>
    <w:p w:rsidR="00011C3A" w:rsidRPr="00204F1F" w:rsidRDefault="00011C3A" w:rsidP="00011C3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04F1F">
        <w:rPr>
          <w:rFonts w:ascii="Times New Roman" w:hAnsi="Times New Roman" w:cs="Times New Roman"/>
          <w:b/>
          <w:sz w:val="24"/>
          <w:szCs w:val="24"/>
        </w:rPr>
        <w:t>-</w:t>
      </w:r>
      <w:r w:rsidRPr="00204F1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04F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4F1F">
        <w:rPr>
          <w:rFonts w:ascii="Times New Roman" w:hAnsi="Times New Roman" w:cs="Times New Roman"/>
          <w:b/>
          <w:sz w:val="24"/>
          <w:szCs w:val="24"/>
          <w:lang w:val="en-US"/>
        </w:rPr>
        <w:t>olgailatovskaya</w:t>
      </w:r>
      <w:r w:rsidRPr="00204F1F">
        <w:rPr>
          <w:rFonts w:ascii="Times New Roman" w:hAnsi="Times New Roman" w:cs="Times New Roman"/>
          <w:b/>
          <w:sz w:val="24"/>
          <w:szCs w:val="24"/>
        </w:rPr>
        <w:t>@</w:t>
      </w:r>
      <w:r w:rsidRPr="00204F1F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204F1F">
        <w:rPr>
          <w:rFonts w:ascii="Times New Roman" w:hAnsi="Times New Roman" w:cs="Times New Roman"/>
          <w:b/>
          <w:sz w:val="24"/>
          <w:szCs w:val="24"/>
        </w:rPr>
        <w:t>.</w:t>
      </w:r>
      <w:r w:rsidRPr="00204F1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011C3A" w:rsidRPr="00204F1F" w:rsidRDefault="00011C3A" w:rsidP="00EE1FA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33896" w:rsidRPr="00204F1F" w:rsidRDefault="00D64E0D" w:rsidP="00011C3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4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C3A" w:rsidRPr="00204F1F">
        <w:rPr>
          <w:rFonts w:ascii="Times New Roman" w:hAnsi="Times New Roman" w:cs="Times New Roman"/>
          <w:b/>
          <w:sz w:val="24"/>
          <w:szCs w:val="24"/>
        </w:rPr>
        <w:t>«</w:t>
      </w:r>
      <w:r w:rsidRPr="00204F1F">
        <w:rPr>
          <w:rFonts w:ascii="Times New Roman" w:hAnsi="Times New Roman" w:cs="Times New Roman"/>
          <w:b/>
          <w:sz w:val="24"/>
          <w:szCs w:val="24"/>
        </w:rPr>
        <w:t>Круги сообщества</w:t>
      </w:r>
      <w:r w:rsidR="00011C3A" w:rsidRPr="00204F1F">
        <w:rPr>
          <w:rFonts w:ascii="Times New Roman" w:hAnsi="Times New Roman" w:cs="Times New Roman"/>
          <w:b/>
          <w:sz w:val="24"/>
          <w:szCs w:val="24"/>
        </w:rPr>
        <w:t>»</w:t>
      </w:r>
      <w:r w:rsidRPr="00204F1F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D33896" w:rsidRPr="00204F1F">
        <w:rPr>
          <w:rFonts w:ascii="Times New Roman" w:hAnsi="Times New Roman" w:cs="Times New Roman"/>
          <w:b/>
          <w:sz w:val="24"/>
          <w:szCs w:val="24"/>
        </w:rPr>
        <w:t>инновационная форма урегулирования</w:t>
      </w:r>
    </w:p>
    <w:p w:rsidR="00011C3A" w:rsidRPr="00204F1F" w:rsidRDefault="00D33896" w:rsidP="00011C3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 xml:space="preserve"> групповых конфликтов в образовательной среде</w:t>
      </w:r>
    </w:p>
    <w:p w:rsidR="001C33E3" w:rsidRPr="00204F1F" w:rsidRDefault="001C33E3" w:rsidP="00D33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2A8" w:rsidRPr="00204F1F" w:rsidRDefault="004D22A8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 xml:space="preserve">В процессе взросления и последующей жизни современный человек осваивает множество различных ролей и вступает в отношения с многообразным социальным окружением: членами семьи, коллегами, соседями, малознакомыми людьми. </w:t>
      </w:r>
      <w:r w:rsidR="00432FCC" w:rsidRPr="00204F1F">
        <w:rPr>
          <w:rFonts w:ascii="Times New Roman" w:hAnsi="Times New Roman" w:cs="Times New Roman"/>
          <w:sz w:val="24"/>
          <w:szCs w:val="24"/>
        </w:rPr>
        <w:t>Ч</w:t>
      </w:r>
      <w:r w:rsidRPr="00204F1F">
        <w:rPr>
          <w:rFonts w:ascii="Times New Roman" w:hAnsi="Times New Roman" w:cs="Times New Roman"/>
          <w:sz w:val="24"/>
          <w:szCs w:val="24"/>
        </w:rPr>
        <w:t>тобы выстраивать такие сложные отношения без реакции, разрушающей человеческие связи, необходимо обладать определенными умениями, прививаемыми с детства. Важнейшей задачей воспитательной деятельности образовательных организаций в современных условиях является формирование у обучающихся навыков конструктивного разрешения возникающих конфликтов, основанных на гуманистических ценностях человеческой жизни и семьи, уважении личности и интересов другого человека, взаимопонимании и сотрудничества для достижения общих результатов.</w:t>
      </w:r>
      <w:r w:rsidR="00D33896" w:rsidRPr="00204F1F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4D22A8" w:rsidRPr="00204F1F" w:rsidRDefault="004D22A8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 xml:space="preserve">Детский рэкет, </w:t>
      </w:r>
      <w:r w:rsidR="00432FCC" w:rsidRPr="00204F1F">
        <w:rPr>
          <w:rFonts w:ascii="Times New Roman" w:hAnsi="Times New Roman" w:cs="Times New Roman"/>
          <w:sz w:val="24"/>
          <w:szCs w:val="24"/>
        </w:rPr>
        <w:t>драки (на жаргоне подростков – «стрелки»</w:t>
      </w:r>
      <w:r w:rsidRPr="00204F1F">
        <w:rPr>
          <w:rFonts w:ascii="Times New Roman" w:hAnsi="Times New Roman" w:cs="Times New Roman"/>
          <w:sz w:val="24"/>
          <w:szCs w:val="24"/>
        </w:rPr>
        <w:t>) и участие в них значительной части обучающихся демонстрирует недостатки современной системы воспитания. В свою очередь, подобные явления способствуют формированию подростковых группировок с криминально ориентированными образцами поведения. Такие формы организации молодежи, как правило, основаны на ценностях силового взаимодействия и состоят из молодых людей, в силу различных причин, фактически вытолкнутых из социальной среды образовательных организаций и семьи. Пространство современной подростковой жизни наполнено двумя активностями: с одной стороны, учебной активностью школьников, занятием в кружках и секциях, с другой - силовой активностью, направленной на завоевание статуса и авторитета различными, но, прежде всего, силовыми методами.</w:t>
      </w:r>
    </w:p>
    <w:p w:rsidR="004D22A8" w:rsidRPr="00204F1F" w:rsidRDefault="00432FCC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О</w:t>
      </w:r>
      <w:r w:rsidR="004D22A8" w:rsidRPr="00204F1F">
        <w:rPr>
          <w:rFonts w:ascii="Times New Roman" w:hAnsi="Times New Roman" w:cs="Times New Roman"/>
          <w:sz w:val="24"/>
          <w:szCs w:val="24"/>
        </w:rPr>
        <w:t>дной из приоритетных стратегических задач образовательных организаций становится применение подходов к воспитанию, базирующихся на гуманистических и традиционных способах управления конфликтами, направленных на преодоление криминализации подрастающего поколения, профилактику правонарушений несовершеннолетних, включение семейного и более широкого социального окружения ребенка к решению его возможных проблем, формирование в подростковых сообществах лидеров, несущих позитивные ценности; а также активном применении форм групповой работы с родительскими и детскими сообществами; профилактику и разрешение этноконфессиональных и межкультурных конфликтов в детской и подростковой среде.</w:t>
      </w:r>
    </w:p>
    <w:p w:rsidR="00567DC5" w:rsidRPr="00204F1F" w:rsidRDefault="004D22A8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Одним из ключевых инструментов реализации воспитательной стратегии является внедрение восстановительных технологий и принципов медиации в образовательное пространство,</w:t>
      </w:r>
      <w:r w:rsidR="00F26014">
        <w:rPr>
          <w:rFonts w:ascii="Times New Roman" w:hAnsi="Times New Roman" w:cs="Times New Roman"/>
          <w:sz w:val="24"/>
          <w:szCs w:val="24"/>
        </w:rPr>
        <w:t xml:space="preserve">  </w:t>
      </w:r>
      <w:r w:rsidRPr="00204F1F">
        <w:rPr>
          <w:rFonts w:ascii="Times New Roman" w:hAnsi="Times New Roman" w:cs="Times New Roman"/>
          <w:sz w:val="24"/>
          <w:szCs w:val="24"/>
        </w:rPr>
        <w:t xml:space="preserve">предусмотренное Стратегией развития воспитания в Российской Федерации на период до 2025 года, утвержденной распоряжением Правительства Российской Федерации от 29 мая 2015 г. N 996-р, которое может быть выражено в широком информировании педагогического состава образовательных организаций Российской Федерации о возможностях восстановительных технологий и медиации в </w:t>
      </w:r>
      <w:r w:rsidRPr="00204F1F">
        <w:rPr>
          <w:rFonts w:ascii="Times New Roman" w:hAnsi="Times New Roman" w:cs="Times New Roman"/>
          <w:sz w:val="24"/>
          <w:szCs w:val="24"/>
        </w:rPr>
        <w:lastRenderedPageBreak/>
        <w:t>воспитательном процессе;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состава; использовании ресурса школьных служб примирения/служб школьной медиации для реализации восстановительных технологий (в том числе медиации).</w:t>
      </w:r>
    </w:p>
    <w:p w:rsidR="005448A5" w:rsidRPr="00204F1F" w:rsidRDefault="00567DC5" w:rsidP="00F26014">
      <w:pPr>
        <w:spacing w:after="0" w:line="0" w:lineRule="atLeast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 xml:space="preserve">Одной из применяемых в службах примирения восстановительных программ </w:t>
      </w:r>
      <w:r w:rsidR="004E4333" w:rsidRPr="00204F1F">
        <w:rPr>
          <w:rFonts w:ascii="Times New Roman" w:hAnsi="Times New Roman" w:cs="Times New Roman"/>
          <w:sz w:val="24"/>
          <w:szCs w:val="24"/>
        </w:rPr>
        <w:t>для решения конфликтов с большим числом участников являе</w:t>
      </w:r>
      <w:r w:rsidRPr="00204F1F">
        <w:rPr>
          <w:rFonts w:ascii="Times New Roman" w:hAnsi="Times New Roman" w:cs="Times New Roman"/>
          <w:sz w:val="24"/>
          <w:szCs w:val="24"/>
        </w:rPr>
        <w:t xml:space="preserve">тся </w:t>
      </w:r>
      <w:r w:rsidR="004E4333" w:rsidRPr="00204F1F">
        <w:rPr>
          <w:rFonts w:ascii="Times New Roman" w:hAnsi="Times New Roman" w:cs="Times New Roman"/>
          <w:sz w:val="24"/>
          <w:szCs w:val="24"/>
        </w:rPr>
        <w:t>программа «Круг</w:t>
      </w:r>
      <w:r w:rsidRPr="00204F1F">
        <w:rPr>
          <w:rFonts w:ascii="Times New Roman" w:hAnsi="Times New Roman" w:cs="Times New Roman"/>
          <w:sz w:val="24"/>
          <w:szCs w:val="24"/>
        </w:rPr>
        <w:t xml:space="preserve"> сообщества» («Круги поддержки сообщества»).</w:t>
      </w:r>
      <w:r w:rsidR="004E4333" w:rsidRPr="00204F1F">
        <w:rPr>
          <w:rFonts w:ascii="Times New Roman" w:hAnsi="Times New Roman" w:cs="Times New Roman"/>
          <w:sz w:val="24"/>
          <w:szCs w:val="24"/>
        </w:rPr>
        <w:t xml:space="preserve"> </w:t>
      </w:r>
      <w:r w:rsidRPr="00204F1F">
        <w:rPr>
          <w:rFonts w:ascii="Times New Roman" w:hAnsi="Times New Roman" w:cs="Times New Roman"/>
          <w:sz w:val="24"/>
          <w:szCs w:val="24"/>
        </w:rPr>
        <w:t>За последнее время Круги сообществ</w:t>
      </w:r>
      <w:r w:rsidR="004E4333" w:rsidRPr="00204F1F">
        <w:rPr>
          <w:rFonts w:ascii="Times New Roman" w:hAnsi="Times New Roman" w:cs="Times New Roman"/>
          <w:sz w:val="24"/>
          <w:szCs w:val="24"/>
        </w:rPr>
        <w:t>а</w:t>
      </w:r>
      <w:r w:rsidRPr="00204F1F">
        <w:rPr>
          <w:rFonts w:ascii="Times New Roman" w:hAnsi="Times New Roman" w:cs="Times New Roman"/>
          <w:sz w:val="24"/>
          <w:szCs w:val="24"/>
        </w:rPr>
        <w:t xml:space="preserve"> приобрели большую популярность в нашей стране. Согласно мониторингу Ассоциации восстановительной медиации в год в России проводится несколько сотен Кругов сообщества.</w:t>
      </w:r>
      <w:r w:rsidR="005448A5" w:rsidRPr="00204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33" w:rsidRPr="00204F1F" w:rsidRDefault="004E4333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 xml:space="preserve">Круг может проводиться с разными целями: для принятия совместного решения, для поддержки и исцеления пострадавшего (когда не требуется решение), по ситуациям правонарушения несовершеннолетних и пр. В Круге принимают участие только те, кого так или иначе затронула проблема и кто готов прикладывать усилия для ее решения. </w:t>
      </w:r>
    </w:p>
    <w:p w:rsidR="00204F1F" w:rsidRPr="00204F1F" w:rsidRDefault="00204F1F" w:rsidP="00F26014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 xml:space="preserve">Важнейшей особенностью Кругов является привлечение к обсуждению проблемы всех заинтересованных людей, что обеспечивает их активное участие в принятии решения и разделении ответственности за его выполнение. Круги заключаются не в представлении или указывании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4F1F">
        <w:rPr>
          <w:rFonts w:ascii="Times New Roman" w:hAnsi="Times New Roman" w:cs="Times New Roman"/>
          <w:sz w:val="24"/>
          <w:szCs w:val="24"/>
        </w:rPr>
        <w:t>правильное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4F1F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4F1F">
        <w:rPr>
          <w:rFonts w:ascii="Times New Roman" w:hAnsi="Times New Roman" w:cs="Times New Roman"/>
          <w:sz w:val="24"/>
          <w:szCs w:val="24"/>
        </w:rPr>
        <w:t>неправильное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4F1F">
        <w:rPr>
          <w:rFonts w:ascii="Times New Roman" w:hAnsi="Times New Roman" w:cs="Times New Roman"/>
          <w:sz w:val="24"/>
          <w:szCs w:val="24"/>
        </w:rPr>
        <w:t xml:space="preserve">. Их роль не в том, чтобы выдать «нужный ответ» и уж точно не заставить других принять нашу точку зрения. Их цель даже не заставить человека измениться. Все вышесказанное – это методы манипулирования ситуацией, чтобы задействовать контроль для ее изменения. Напротив, Круги стремятся дойти до сути нашего существования, исследуя наши сердца, душу и наше представление о правде, и вновь открыть наши жизненные ценности, которые помогают нам понять, какими мы хотим быть». </w:t>
      </w:r>
      <w:r w:rsidRPr="00204F1F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</w:p>
    <w:p w:rsidR="004E4333" w:rsidRPr="00204F1F" w:rsidRDefault="00204F1F" w:rsidP="00F26014">
      <w:pPr>
        <w:pStyle w:val="a4"/>
        <w:contextualSpacing/>
        <w:mirrorIndents/>
      </w:pPr>
      <w:r w:rsidRPr="00204F1F">
        <w:rPr>
          <w:bCs/>
        </w:rPr>
        <w:t>Ценности Круга</w:t>
      </w:r>
      <w:r w:rsidR="004E4333" w:rsidRPr="00204F1F">
        <w:rPr>
          <w:bCs/>
        </w:rPr>
        <w:t>:</w:t>
      </w:r>
      <w:r w:rsidR="004E4333" w:rsidRPr="00204F1F">
        <w:t xml:space="preserve"> </w:t>
      </w:r>
    </w:p>
    <w:p w:rsidR="004E4333" w:rsidRPr="004E4333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Помощь, взаимная поддержка и сопричастность людей в Круге; </w:t>
      </w:r>
    </w:p>
    <w:p w:rsidR="004E4333" w:rsidRPr="004E4333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Мирное сосуществование участников Круга; </w:t>
      </w:r>
    </w:p>
    <w:p w:rsidR="004E4333" w:rsidRPr="004E4333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и личностно окрашенное высказывание и обсуждение проблем в Круге; </w:t>
      </w:r>
    </w:p>
    <w:p w:rsidR="004E4333" w:rsidRPr="004E4333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позитивных связей в сообществе, которое проводит Круги; </w:t>
      </w:r>
    </w:p>
    <w:p w:rsidR="004E4333" w:rsidRPr="004E4333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членов сообщества за счет участия в Кругах и работе с травматическими и болезненными ситуациями </w:t>
      </w:r>
    </w:p>
    <w:p w:rsidR="004E4333" w:rsidRPr="00204F1F" w:rsidRDefault="004E4333" w:rsidP="00F2601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участниками ответственности за происходящее в Круге. </w:t>
      </w:r>
    </w:p>
    <w:p w:rsidR="00204F1F" w:rsidRPr="004E4333" w:rsidRDefault="00204F1F" w:rsidP="00F26014">
      <w:pPr>
        <w:spacing w:before="100" w:beforeAutospacing="1" w:after="100" w:afterAutospacing="1" w:line="24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F1F" w:rsidRPr="00066415" w:rsidRDefault="00204F1F" w:rsidP="00F26014">
      <w:pPr>
        <w:pStyle w:val="a4"/>
        <w:spacing w:before="0" w:beforeAutospacing="0" w:after="0" w:afterAutospacing="0" w:line="240" w:lineRule="atLeast"/>
        <w:contextualSpacing/>
        <w:mirrorIndents/>
        <w:jc w:val="center"/>
        <w:rPr>
          <w:b/>
        </w:rPr>
      </w:pPr>
      <w:r w:rsidRPr="00066415">
        <w:rPr>
          <w:b/>
          <w:bCs/>
          <w:iCs/>
        </w:rPr>
        <w:t>Организация программы «Круг сообщества»</w:t>
      </w:r>
      <w:r w:rsidRPr="00066415">
        <w:rPr>
          <w:b/>
        </w:rPr>
        <w:t>:</w:t>
      </w:r>
    </w:p>
    <w:p w:rsidR="00204F1F" w:rsidRPr="00204F1F" w:rsidRDefault="00204F1F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204F1F">
        <w:t xml:space="preserve">После получения службой школьной медиации заявки на разрешение конфликта в рамках проведения программы «Круг сообщества» хранителем и волонтерами проводится: </w:t>
      </w:r>
    </w:p>
    <w:p w:rsidR="00204F1F" w:rsidRPr="00204F1F" w:rsidRDefault="00204F1F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204F1F">
        <w:rPr>
          <w:b/>
          <w:bCs/>
        </w:rPr>
        <w:t>-</w:t>
      </w:r>
      <w:r w:rsidRPr="00204F1F">
        <w:t xml:space="preserve"> изучение историй конфликта </w:t>
      </w:r>
    </w:p>
    <w:p w:rsidR="00204F1F" w:rsidRDefault="00204F1F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204F1F">
        <w:rPr>
          <w:b/>
          <w:bCs/>
        </w:rPr>
        <w:t>-</w:t>
      </w:r>
      <w:r w:rsidRPr="00204F1F">
        <w:t xml:space="preserve"> совет круга, на котором определяются участники, темы. Обсуждаются ценности, с которыми хранитель и волонтеры обращаются к участникам в процессе проведения круга.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rPr>
          <w:b/>
          <w:bCs/>
          <w:i/>
          <w:iCs/>
        </w:rPr>
        <w:t>Роль хранителя</w:t>
      </w:r>
      <w:r w:rsidRPr="00066415">
        <w:t xml:space="preserve">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rPr>
          <w:b/>
          <w:bCs/>
          <w:i/>
          <w:iCs/>
        </w:rPr>
        <w:t>Обязанности хранителя включают принятие следующих решений:</w:t>
      </w:r>
      <w:r w:rsidRPr="00066415">
        <w:t xml:space="preserve">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t xml:space="preserve">• когда и как прервать человека;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t xml:space="preserve">• когда открыть обсуждение темы в круге и когда закрыть ее;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t xml:space="preserve">• когда объявить перерыв;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t xml:space="preserve">• как использовать символ слова; </w:t>
      </w:r>
    </w:p>
    <w:p w:rsidR="00066415" w:rsidRPr="00066415" w:rsidRDefault="00066415" w:rsidP="00F26014">
      <w:pPr>
        <w:pStyle w:val="a4"/>
        <w:spacing w:before="0" w:beforeAutospacing="0" w:after="0" w:afterAutospacing="0" w:line="240" w:lineRule="atLeast"/>
        <w:contextualSpacing/>
        <w:mirrorIndents/>
      </w:pPr>
      <w:r w:rsidRPr="00066415">
        <w:lastRenderedPageBreak/>
        <w:t xml:space="preserve">• как напоминать участникам о необходимости придерживаться принятых правил. </w:t>
      </w:r>
    </w:p>
    <w:p w:rsidR="00066415" w:rsidRPr="00066415" w:rsidRDefault="00066415" w:rsidP="00F26014">
      <w:p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ходе подготовки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Кругу хранитель и волонтеры</w:t>
      </w:r>
      <w:r w:rsidRPr="000664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помогают определить состав участников;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-объясняют участникам, как действует круг;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-определяют основные проблемы, заботы и потребности участников;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-обсуждают правила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-объясняют роль хранителя;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-начинают строить отношения с участниками;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-определяют необходимость проведения предварительных Кругов исцеления или поддержки; </w:t>
      </w:r>
    </w:p>
    <w:p w:rsidR="00066415" w:rsidRPr="00066415" w:rsidRDefault="00066415" w:rsidP="00F26014">
      <w:pPr>
        <w:numPr>
          <w:ilvl w:val="0"/>
          <w:numId w:val="2"/>
        </w:numPr>
        <w:spacing w:after="0" w:line="0" w:lineRule="atLeast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-помогают правонарушителям и жертвам определить степень их участия в круге. </w:t>
      </w:r>
    </w:p>
    <w:p w:rsidR="00066415" w:rsidRPr="00204F1F" w:rsidRDefault="00066415" w:rsidP="00F26014">
      <w:pPr>
        <w:pStyle w:val="a4"/>
        <w:spacing w:before="0" w:beforeAutospacing="0" w:after="0" w:afterAutospacing="0" w:line="0" w:lineRule="atLeast"/>
        <w:contextualSpacing/>
        <w:mirrorIndents/>
      </w:pPr>
    </w:p>
    <w:p w:rsidR="008041B2" w:rsidRPr="008041B2" w:rsidRDefault="008041B2" w:rsidP="00F26014">
      <w:pPr>
        <w:spacing w:after="0" w:line="0" w:lineRule="atLeast"/>
        <w:ind w:firstLine="708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B2">
        <w:rPr>
          <w:rFonts w:ascii="Times New Roman" w:hAnsi="Times New Roman" w:cs="Times New Roman"/>
          <w:b/>
          <w:sz w:val="24"/>
          <w:szCs w:val="24"/>
        </w:rPr>
        <w:t>Встреча всех участников в Круге имеет следующие фазы:</w:t>
      </w:r>
    </w:p>
    <w:tbl>
      <w:tblPr>
        <w:tblW w:w="9580" w:type="dxa"/>
        <w:tblLayout w:type="fixed"/>
        <w:tblLook w:val="0000"/>
      </w:tblPr>
      <w:tblGrid>
        <w:gridCol w:w="2943"/>
        <w:gridCol w:w="6637"/>
      </w:tblGrid>
      <w:tr w:rsidR="008041B2" w:rsidRPr="008041B2" w:rsidTr="005F7713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041B2">
              <w:rPr>
                <w:rFonts w:ascii="Times New Roman" w:hAnsi="Times New Roman" w:cs="Times New Roman"/>
                <w:b/>
              </w:rPr>
              <w:t>Фаза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ind w:firstLine="708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041B2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</w:tr>
      <w:tr w:rsidR="008041B2" w:rsidRPr="008041B2" w:rsidTr="005F7713">
        <w:trPr>
          <w:trHeight w:val="19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1. Создание основ для диалога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приветствие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церемония открытия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раунд знакомства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-достижение консенсуса по правилам Круга (ведущий и/или участники)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раунд личных историй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благодарность присутствующим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объяснение цели Круга</w:t>
            </w:r>
          </w:p>
        </w:tc>
      </w:tr>
      <w:tr w:rsidR="008041B2" w:rsidRPr="008041B2" w:rsidTr="005F7713">
        <w:trPr>
          <w:trHeight w:val="10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2. Обсуждение ситуации, проблем, интересов  и намерений 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рассказы о переживаниях, чувствах, проблемах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определение проблем, интересов, намерений, надежд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подведение итогов</w:t>
            </w:r>
          </w:p>
        </w:tc>
      </w:tr>
      <w:tr w:rsidR="008041B2" w:rsidRPr="008041B2" w:rsidTr="005F7713">
        <w:trPr>
          <w:trHeight w:val="10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3. Рассмотрение возможных вариантов решения ситуации и проблем, выявленных в ходе встречи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-  обсуждение возможных решений (раунды)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создание условий для достижения консенсуса по плану действий (ведущий)</w:t>
            </w:r>
          </w:p>
        </w:tc>
      </w:tr>
      <w:tr w:rsidR="008041B2" w:rsidRPr="008041B2" w:rsidTr="005F7713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4. Достижение консенсуса или чувства общности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В Круге определяются: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пункты соглашения или общей точки зрения (раунды)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следующие шаги (ведущий)</w:t>
            </w:r>
          </w:p>
        </w:tc>
      </w:tr>
      <w:tr w:rsidR="008041B2" w:rsidRPr="008041B2" w:rsidTr="005F7713">
        <w:trPr>
          <w:trHeight w:val="10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>5. Закрытие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подведение итогов: соглашение/ следующие шаги (ведущий)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завершающий обмен мыслями о встрече в Круге (раунд)</w:t>
            </w:r>
          </w:p>
          <w:p w:rsidR="008041B2" w:rsidRPr="008041B2" w:rsidRDefault="008041B2" w:rsidP="00F26014">
            <w:pPr>
              <w:spacing w:after="0" w:line="0" w:lineRule="atLeast"/>
              <w:contextualSpacing/>
              <w:mirrorIndents/>
              <w:rPr>
                <w:rFonts w:ascii="Times New Roman" w:hAnsi="Times New Roman" w:cs="Times New Roman"/>
              </w:rPr>
            </w:pPr>
            <w:r w:rsidRPr="008041B2">
              <w:rPr>
                <w:rFonts w:ascii="Times New Roman" w:hAnsi="Times New Roman" w:cs="Times New Roman"/>
              </w:rPr>
              <w:t xml:space="preserve"> - церемония закрытия</w:t>
            </w:r>
          </w:p>
        </w:tc>
      </w:tr>
    </w:tbl>
    <w:p w:rsidR="00492244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713" w:rsidRPr="005F7713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7713">
        <w:rPr>
          <w:rFonts w:ascii="Times New Roman" w:hAnsi="Times New Roman" w:cs="Times New Roman"/>
          <w:b/>
          <w:i/>
          <w:sz w:val="24"/>
          <w:szCs w:val="24"/>
        </w:rPr>
        <w:t>Первая фаза Круга: создание основы для диалога</w:t>
      </w:r>
      <w:r w:rsidR="00492244">
        <w:rPr>
          <w:rStyle w:val="a8"/>
          <w:rFonts w:ascii="Times New Roman" w:hAnsi="Times New Roman" w:cs="Times New Roman"/>
          <w:b/>
          <w:i/>
          <w:sz w:val="24"/>
          <w:szCs w:val="24"/>
        </w:rPr>
        <w:footnoteReference w:id="3"/>
      </w:r>
      <w:r w:rsidRPr="005F77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2244" w:rsidRPr="008041B2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713">
        <w:rPr>
          <w:rFonts w:ascii="Times New Roman" w:hAnsi="Times New Roman" w:cs="Times New Roman"/>
          <w:sz w:val="24"/>
          <w:szCs w:val="24"/>
        </w:rPr>
        <w:t>На первой фазе Круга участники представляются. Важно чтобы все находились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кругу, наблюдатели «за кругом» не допускаются. Иногда проводится подготовленная хранителем с волонтерами церемония начала Круга, помогающая участникам настроится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серьезный разговор и открытую коммуника</w:t>
      </w:r>
      <w:r>
        <w:rPr>
          <w:rFonts w:ascii="Times New Roman" w:hAnsi="Times New Roman" w:cs="Times New Roman"/>
          <w:sz w:val="24"/>
          <w:szCs w:val="24"/>
        </w:rPr>
        <w:t xml:space="preserve">цию. </w:t>
      </w:r>
      <w:r w:rsidRPr="005F7713">
        <w:rPr>
          <w:rFonts w:ascii="Times New Roman" w:hAnsi="Times New Roman" w:cs="Times New Roman"/>
          <w:sz w:val="24"/>
          <w:szCs w:val="24"/>
        </w:rPr>
        <w:t>Хранитель объясняет цели и смысл Круга, а такж</w:t>
      </w:r>
      <w:r>
        <w:rPr>
          <w:rFonts w:ascii="Times New Roman" w:hAnsi="Times New Roman" w:cs="Times New Roman"/>
          <w:sz w:val="24"/>
          <w:szCs w:val="24"/>
        </w:rPr>
        <w:t>е предлагает выбрать символ сло</w:t>
      </w:r>
      <w:r w:rsidRPr="005F7713">
        <w:rPr>
          <w:rFonts w:ascii="Times New Roman" w:hAnsi="Times New Roman" w:cs="Times New Roman"/>
          <w:sz w:val="24"/>
          <w:szCs w:val="24"/>
        </w:rPr>
        <w:t>ва, то есть предмет, который будет обозначать говорящего. Символ слова всегда передается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по часовой стрелке, чтобы исключить споры и перепал</w:t>
      </w:r>
      <w:r>
        <w:rPr>
          <w:rFonts w:ascii="Times New Roman" w:hAnsi="Times New Roman" w:cs="Times New Roman"/>
          <w:sz w:val="24"/>
          <w:szCs w:val="24"/>
        </w:rPr>
        <w:t>ки между участниками и дать каж</w:t>
      </w:r>
      <w:r w:rsidRPr="005F7713">
        <w:rPr>
          <w:rFonts w:ascii="Times New Roman" w:hAnsi="Times New Roman" w:cs="Times New Roman"/>
          <w:sz w:val="24"/>
          <w:szCs w:val="24"/>
        </w:rPr>
        <w:t xml:space="preserve">дому возможность и время обдумать произошедшее и высказать свое мнение. Достигается договоренность о таких правилах Круга как: 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t>- уважать символа слова;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t>- говорить от всего сердца;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t>- говорить с уважением;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lastRenderedPageBreak/>
        <w:t>- слушать с уважением;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t>- оставаться в Круге до его завершения;</w:t>
      </w:r>
    </w:p>
    <w:p w:rsidR="00492244" w:rsidRPr="008041B2" w:rsidRDefault="00492244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41B2">
        <w:rPr>
          <w:rFonts w:ascii="Times New Roman" w:hAnsi="Times New Roman" w:cs="Times New Roman"/>
          <w:sz w:val="24"/>
          <w:szCs w:val="24"/>
        </w:rPr>
        <w:t>- соблюдать конфиденциальность.</w:t>
      </w:r>
    </w:p>
    <w:p w:rsidR="005F7713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7713">
        <w:rPr>
          <w:rFonts w:ascii="Times New Roman" w:hAnsi="Times New Roman" w:cs="Times New Roman"/>
          <w:sz w:val="24"/>
          <w:szCs w:val="24"/>
        </w:rPr>
        <w:t>Затем Хранитель просит каждого из участников по очереди поделиться историей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из своей жизни, впрямую не связанной с темой обсужд</w:t>
      </w:r>
      <w:r>
        <w:rPr>
          <w:rFonts w:ascii="Times New Roman" w:hAnsi="Times New Roman" w:cs="Times New Roman"/>
          <w:sz w:val="24"/>
          <w:szCs w:val="24"/>
        </w:rPr>
        <w:t>ения, но помогающей актуализиро</w:t>
      </w:r>
      <w:r w:rsidRPr="005F7713">
        <w:rPr>
          <w:rFonts w:ascii="Times New Roman" w:hAnsi="Times New Roman" w:cs="Times New Roman"/>
          <w:sz w:val="24"/>
          <w:szCs w:val="24"/>
        </w:rPr>
        <w:t>вать важные смыслы и ценности, которые помогут п</w:t>
      </w:r>
      <w:r>
        <w:rPr>
          <w:rFonts w:ascii="Times New Roman" w:hAnsi="Times New Roman" w:cs="Times New Roman"/>
          <w:sz w:val="24"/>
          <w:szCs w:val="24"/>
        </w:rPr>
        <w:t>о-новому посмотреть на обсуждае</w:t>
      </w:r>
      <w:r w:rsidRPr="005F7713">
        <w:rPr>
          <w:rFonts w:ascii="Times New Roman" w:hAnsi="Times New Roman" w:cs="Times New Roman"/>
          <w:sz w:val="24"/>
          <w:szCs w:val="24"/>
        </w:rPr>
        <w:t>мую проблему. Тему для этого раунда обсуждений формулируют Хранитель и волонтеры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на этапе подготовки к Кругу, и она уникальна для каждого Круга. Например: «Расскажи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том человеке, который помог тебе справиться со сложной жизненной проблемой и 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это тебя научило?».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Хранитель начинает первым, чтобы было понятн</w:t>
      </w:r>
      <w:r>
        <w:rPr>
          <w:rFonts w:ascii="Times New Roman" w:hAnsi="Times New Roman" w:cs="Times New Roman"/>
          <w:sz w:val="24"/>
          <w:szCs w:val="24"/>
        </w:rPr>
        <w:t>о, что это именно реальная исто</w:t>
      </w:r>
      <w:r w:rsidRPr="005F7713">
        <w:rPr>
          <w:rFonts w:ascii="Times New Roman" w:hAnsi="Times New Roman" w:cs="Times New Roman"/>
          <w:sz w:val="24"/>
          <w:szCs w:val="24"/>
        </w:rPr>
        <w:t>рия (а не краткий ответ на вопрос). Истории никак не оцениваются, после рассказа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слова передается дальше. Участники могут пропустить свою очередь, но обычно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слова передают во второй раз, чтобы все желающие могли поделиться своей историей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откликнутся на рассказанные другими истории. Как правило, результатом этого раунда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становится изменение отношения в Круге: люди начинают относиться друг к другу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человечно, а не только как к противоборствующим в ко</w:t>
      </w:r>
      <w:r>
        <w:rPr>
          <w:rFonts w:ascii="Times New Roman" w:hAnsi="Times New Roman" w:cs="Times New Roman"/>
          <w:sz w:val="24"/>
          <w:szCs w:val="24"/>
        </w:rPr>
        <w:t>нфликте сторонам или ролям педа</w:t>
      </w:r>
      <w:r w:rsidRPr="005F7713">
        <w:rPr>
          <w:rFonts w:ascii="Times New Roman" w:hAnsi="Times New Roman" w:cs="Times New Roman"/>
          <w:sz w:val="24"/>
          <w:szCs w:val="24"/>
        </w:rPr>
        <w:t>гог-ученик.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13" w:rsidRPr="005F7713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7713">
        <w:rPr>
          <w:rFonts w:ascii="Times New Roman" w:hAnsi="Times New Roman" w:cs="Times New Roman"/>
          <w:b/>
          <w:i/>
          <w:sz w:val="24"/>
          <w:szCs w:val="24"/>
        </w:rPr>
        <w:t>Вторая фаза Круга: обсуждение проблемной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На второй фазе Хранитель предлагает всем участникам сказать свое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ситуации, и к каким последствиям для них она привела. На этом этапе важно чтобы у каждого была возможность высказаться, чтобы «все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голоса были услышаны» - а не только мнения лидеров и 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 xml:space="preserve">Часто оказывается, что после этого обсуждения </w:t>
      </w:r>
      <w:r>
        <w:rPr>
          <w:rFonts w:ascii="Times New Roman" w:hAnsi="Times New Roman" w:cs="Times New Roman"/>
          <w:sz w:val="24"/>
          <w:szCs w:val="24"/>
        </w:rPr>
        <w:t>проясняется много важных подроб</w:t>
      </w:r>
      <w:r w:rsidRPr="005F7713">
        <w:rPr>
          <w:rFonts w:ascii="Times New Roman" w:hAnsi="Times New Roman" w:cs="Times New Roman"/>
          <w:sz w:val="24"/>
          <w:szCs w:val="24"/>
        </w:rPr>
        <w:t>ностей случившегося, которые до того не высказывались участниками.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Обязанности хранителя включают принятие следующих решений: - когда и как прервать человека; - когда открыть обсуждение темы в Круге и когда закрыть ее; - когда объявить перерыв; - как использовать символ слова; - как напоминать участникам о необходимости придерживаться принятых правил.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Хранитель Круга не так нейтрален, как медиатор. Хранитель может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свое отношение к произошедшему наравне с другими у</w:t>
      </w:r>
      <w:r>
        <w:rPr>
          <w:rFonts w:ascii="Times New Roman" w:hAnsi="Times New Roman" w:cs="Times New Roman"/>
          <w:sz w:val="24"/>
          <w:szCs w:val="24"/>
        </w:rPr>
        <w:t>частниками Круга, и является ак</w:t>
      </w:r>
      <w:r w:rsidRPr="005F7713">
        <w:rPr>
          <w:rFonts w:ascii="Times New Roman" w:hAnsi="Times New Roman" w:cs="Times New Roman"/>
          <w:sz w:val="24"/>
          <w:szCs w:val="24"/>
        </w:rPr>
        <w:t>тивным участником Круга, может вносить свои предл</w:t>
      </w:r>
      <w:r>
        <w:rPr>
          <w:rFonts w:ascii="Times New Roman" w:hAnsi="Times New Roman" w:cs="Times New Roman"/>
          <w:sz w:val="24"/>
          <w:szCs w:val="24"/>
        </w:rPr>
        <w:t>ожения и высказывать свое беспо</w:t>
      </w:r>
      <w:r w:rsidRPr="005F7713">
        <w:rPr>
          <w:rFonts w:ascii="Times New Roman" w:hAnsi="Times New Roman" w:cs="Times New Roman"/>
          <w:sz w:val="24"/>
          <w:szCs w:val="24"/>
        </w:rPr>
        <w:t xml:space="preserve">койство по поводу обсуждаемой проблемы. </w:t>
      </w:r>
    </w:p>
    <w:p w:rsidR="00492244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7713">
        <w:rPr>
          <w:rFonts w:ascii="Times New Roman" w:hAnsi="Times New Roman" w:cs="Times New Roman"/>
          <w:sz w:val="24"/>
          <w:szCs w:val="24"/>
        </w:rPr>
        <w:t>Нередко на этой фазе вспыхивают эмоции, прет</w:t>
      </w:r>
      <w:r>
        <w:rPr>
          <w:rFonts w:ascii="Times New Roman" w:hAnsi="Times New Roman" w:cs="Times New Roman"/>
          <w:sz w:val="24"/>
          <w:szCs w:val="24"/>
        </w:rPr>
        <w:t>ензии, высказывается предубежде</w:t>
      </w:r>
      <w:r w:rsidRPr="005F7713">
        <w:rPr>
          <w:rFonts w:ascii="Times New Roman" w:hAnsi="Times New Roman" w:cs="Times New Roman"/>
          <w:sz w:val="24"/>
          <w:szCs w:val="24"/>
        </w:rPr>
        <w:t>ния и оскорбления. В отличие от медиации Хранитель м</w:t>
      </w:r>
      <w:r>
        <w:rPr>
          <w:rFonts w:ascii="Times New Roman" w:hAnsi="Times New Roman" w:cs="Times New Roman"/>
          <w:sz w:val="24"/>
          <w:szCs w:val="24"/>
        </w:rPr>
        <w:t>ожет перебивать говорящего толь</w:t>
      </w:r>
      <w:r w:rsidRPr="005F7713">
        <w:rPr>
          <w:rFonts w:ascii="Times New Roman" w:hAnsi="Times New Roman" w:cs="Times New Roman"/>
          <w:sz w:val="24"/>
          <w:szCs w:val="24"/>
        </w:rPr>
        <w:t>ко в крайних случаях, поэтому ему помогают управлять коммуникацией 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волонтеры. Они специально еще в начале Круга рассаживаются перед или после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 xml:space="preserve">эмоционально настроенных участников, чтобы своими </w:t>
      </w:r>
      <w:r>
        <w:rPr>
          <w:rFonts w:ascii="Times New Roman" w:hAnsi="Times New Roman" w:cs="Times New Roman"/>
          <w:sz w:val="24"/>
          <w:szCs w:val="24"/>
        </w:rPr>
        <w:t>словами сглаживать их высказыва</w:t>
      </w:r>
      <w:r w:rsidRPr="005F7713">
        <w:rPr>
          <w:rFonts w:ascii="Times New Roman" w:hAnsi="Times New Roman" w:cs="Times New Roman"/>
          <w:sz w:val="24"/>
          <w:szCs w:val="24"/>
        </w:rPr>
        <w:t>ния, тем самым поддерживая целостность круга и доброжелательную атмосферу.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этом волонтеры и Хранитель не должен сглаживать остроту самой проблемы и снижать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значимость для говорящего.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По ходу обсуждения может стать выяснится, что</w:t>
      </w:r>
      <w:r>
        <w:rPr>
          <w:rFonts w:ascii="Times New Roman" w:hAnsi="Times New Roman" w:cs="Times New Roman"/>
          <w:sz w:val="24"/>
          <w:szCs w:val="24"/>
        </w:rPr>
        <w:t xml:space="preserve"> появились еще темы для обсужде</w:t>
      </w:r>
      <w:r w:rsidRPr="005F7713">
        <w:rPr>
          <w:rFonts w:ascii="Times New Roman" w:hAnsi="Times New Roman" w:cs="Times New Roman"/>
          <w:sz w:val="24"/>
          <w:szCs w:val="24"/>
        </w:rPr>
        <w:t>ния, без которых этот Круг не сможет быть успешным. Хранителю важно понимать, 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тема и в какой формулировке в данный момент затрагивает всех. Символ слова передаётся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от участника к участнику до тех пор, пока есть желающие высказаться (то есть по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вопросу/теме может проходить несколько раундов). Когда тема себя исчерпала,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переходить к следующей. Хранитель Круга формулирует следующую тему, отзываясь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наиболее волнующий всех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Может показаться, что необходимость ждать своей очереди для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усложняет коммуникацию, но, скорее, это дисциплинирует. Пока символ слова идет по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кругу, желание ответить резкостью пропадает, человек ус</w:t>
      </w:r>
      <w:r w:rsidR="00492244">
        <w:rPr>
          <w:rFonts w:ascii="Times New Roman" w:hAnsi="Times New Roman" w:cs="Times New Roman"/>
          <w:sz w:val="24"/>
          <w:szCs w:val="24"/>
        </w:rPr>
        <w:t>покаивается. Спокойный и пред</w:t>
      </w:r>
      <w:r w:rsidRPr="005F7713">
        <w:rPr>
          <w:rFonts w:ascii="Times New Roman" w:hAnsi="Times New Roman" w:cs="Times New Roman"/>
          <w:sz w:val="24"/>
          <w:szCs w:val="24"/>
        </w:rPr>
        <w:t xml:space="preserve">сказуемый темп Круга позволяет участникам подготовиться к своему высказыванию. </w:t>
      </w:r>
    </w:p>
    <w:p w:rsidR="00492244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244">
        <w:rPr>
          <w:rFonts w:ascii="Times New Roman" w:hAnsi="Times New Roman" w:cs="Times New Roman"/>
          <w:b/>
          <w:i/>
          <w:sz w:val="24"/>
          <w:szCs w:val="24"/>
        </w:rPr>
        <w:t>Третья фаза Круга:</w:t>
      </w:r>
      <w:r w:rsidR="00492244" w:rsidRPr="0049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b/>
          <w:i/>
          <w:sz w:val="24"/>
          <w:szCs w:val="24"/>
        </w:rPr>
        <w:t>рассмотрение возможных вариантов решения.</w:t>
      </w:r>
    </w:p>
    <w:p w:rsidR="00492244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F7713">
        <w:rPr>
          <w:rFonts w:ascii="Times New Roman" w:hAnsi="Times New Roman" w:cs="Times New Roman"/>
          <w:sz w:val="24"/>
          <w:szCs w:val="24"/>
        </w:rPr>
        <w:t>Хранитель запускает обсуждение и просит выск</w:t>
      </w:r>
      <w:r w:rsidR="00492244">
        <w:rPr>
          <w:rFonts w:ascii="Times New Roman" w:hAnsi="Times New Roman" w:cs="Times New Roman"/>
          <w:sz w:val="24"/>
          <w:szCs w:val="24"/>
        </w:rPr>
        <w:t>азаться о возможных способах ре</w:t>
      </w:r>
      <w:r w:rsidRPr="005F7713">
        <w:rPr>
          <w:rFonts w:ascii="Times New Roman" w:hAnsi="Times New Roman" w:cs="Times New Roman"/>
          <w:sz w:val="24"/>
          <w:szCs w:val="24"/>
        </w:rPr>
        <w:t>шения проблемы. Обычно походит несколько рау</w:t>
      </w:r>
      <w:r w:rsidR="00492244">
        <w:rPr>
          <w:rFonts w:ascii="Times New Roman" w:hAnsi="Times New Roman" w:cs="Times New Roman"/>
          <w:sz w:val="24"/>
          <w:szCs w:val="24"/>
        </w:rPr>
        <w:t>ндов обсуждения. Хранителю и во</w:t>
      </w:r>
      <w:r w:rsidRPr="005F7713">
        <w:rPr>
          <w:rFonts w:ascii="Times New Roman" w:hAnsi="Times New Roman" w:cs="Times New Roman"/>
          <w:sz w:val="24"/>
          <w:szCs w:val="24"/>
        </w:rPr>
        <w:t>лонтерам важно направлять разговор на принятие ответс</w:t>
      </w:r>
      <w:r w:rsidR="00492244">
        <w:rPr>
          <w:rFonts w:ascii="Times New Roman" w:hAnsi="Times New Roman" w:cs="Times New Roman"/>
          <w:sz w:val="24"/>
          <w:szCs w:val="24"/>
        </w:rPr>
        <w:t xml:space="preserve">твенности за поиск выхода </w:t>
      </w:r>
      <w:r w:rsidR="00492244">
        <w:rPr>
          <w:rFonts w:ascii="Times New Roman" w:hAnsi="Times New Roman" w:cs="Times New Roman"/>
          <w:sz w:val="24"/>
          <w:szCs w:val="24"/>
        </w:rPr>
        <w:lastRenderedPageBreak/>
        <w:t>ситуа</w:t>
      </w:r>
      <w:r w:rsidRPr="005F7713">
        <w:rPr>
          <w:rFonts w:ascii="Times New Roman" w:hAnsi="Times New Roman" w:cs="Times New Roman"/>
          <w:sz w:val="24"/>
          <w:szCs w:val="24"/>
        </w:rPr>
        <w:t>ции самим участникам Круга. Если какое-то решение находится вне зоны компетенции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участников обсуждения (например, зависят от администрации), то тогда важно обсудить,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как участники Круга будут способствовать его реализации. Когда символ слова обошел Круг и вернулся к Хранителю, он может запустить еще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один раунд обсуждения, подвести итог сказанного, поднять другие в</w:t>
      </w:r>
      <w:r w:rsidR="00492244">
        <w:rPr>
          <w:rFonts w:ascii="Times New Roman" w:hAnsi="Times New Roman" w:cs="Times New Roman"/>
          <w:sz w:val="24"/>
          <w:szCs w:val="24"/>
        </w:rPr>
        <w:t>опросы о которых го</w:t>
      </w:r>
      <w:r w:rsidRPr="005F7713">
        <w:rPr>
          <w:rFonts w:ascii="Times New Roman" w:hAnsi="Times New Roman" w:cs="Times New Roman"/>
          <w:sz w:val="24"/>
          <w:szCs w:val="24"/>
        </w:rPr>
        <w:t>ворили участники, передать символ слова другому участнику для начала нового раунда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Круга, либо поместить символ слова в центр Круга, чтобы его мог взять любой участник,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который захочет высказаться.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13" w:rsidRPr="005F7713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b/>
          <w:i/>
          <w:sz w:val="24"/>
          <w:szCs w:val="24"/>
        </w:rPr>
        <w:t>Четвертая фаза Круга: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достижение взаимопонимания и договоренности.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В Круге определяются пункты соглашения и последующие шаги по нормализации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ситуации. Решение поставленных на обсуждение вопросов лежит на участниках Круга,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хранитель и волонтеры лишь способствуют нормализации коммуникации, достижению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 xml:space="preserve">взаимопонимания и выработке соглашения. В процессе </w:t>
      </w:r>
      <w:r w:rsidR="00492244">
        <w:rPr>
          <w:rFonts w:ascii="Times New Roman" w:hAnsi="Times New Roman" w:cs="Times New Roman"/>
          <w:sz w:val="24"/>
          <w:szCs w:val="24"/>
        </w:rPr>
        <w:t>Круга его участникам делегирует</w:t>
      </w:r>
      <w:r w:rsidRPr="005F7713">
        <w:rPr>
          <w:rFonts w:ascii="Times New Roman" w:hAnsi="Times New Roman" w:cs="Times New Roman"/>
          <w:sz w:val="24"/>
          <w:szCs w:val="24"/>
        </w:rPr>
        <w:t>ся ответственность за решение проблемной ситуации,</w:t>
      </w:r>
      <w:r w:rsidR="00492244">
        <w:rPr>
          <w:rFonts w:ascii="Times New Roman" w:hAnsi="Times New Roman" w:cs="Times New Roman"/>
          <w:sz w:val="24"/>
          <w:szCs w:val="24"/>
        </w:rPr>
        <w:t xml:space="preserve"> поэтому Круги способствуют фор</w:t>
      </w:r>
      <w:r w:rsidRPr="005F7713">
        <w:rPr>
          <w:rFonts w:ascii="Times New Roman" w:hAnsi="Times New Roman" w:cs="Times New Roman"/>
          <w:sz w:val="24"/>
          <w:szCs w:val="24"/>
        </w:rPr>
        <w:t>мированию активного школьного сообщества. Не всегда в Круге требуется принимать решение. Иног</w:t>
      </w:r>
      <w:r w:rsidR="00492244">
        <w:rPr>
          <w:rFonts w:ascii="Times New Roman" w:hAnsi="Times New Roman" w:cs="Times New Roman"/>
          <w:sz w:val="24"/>
          <w:szCs w:val="24"/>
        </w:rPr>
        <w:t>да достаточно прояснить си</w:t>
      </w:r>
      <w:r w:rsidRPr="005F7713">
        <w:rPr>
          <w:rFonts w:ascii="Times New Roman" w:hAnsi="Times New Roman" w:cs="Times New Roman"/>
          <w:sz w:val="24"/>
          <w:szCs w:val="24"/>
        </w:rPr>
        <w:t>туацию или важнее оказать человеку поддержку, проявить взаимопонимание.</w:t>
      </w:r>
    </w:p>
    <w:p w:rsidR="00066415" w:rsidRDefault="005F7713" w:rsidP="00F26014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b/>
          <w:i/>
          <w:sz w:val="24"/>
          <w:szCs w:val="24"/>
        </w:rPr>
        <w:t>Пятая фаза Круга: закрытие.</w:t>
      </w:r>
      <w:r w:rsidR="00492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Участники обмениваются мыслями о прошедше</w:t>
      </w:r>
      <w:r w:rsidR="00492244">
        <w:rPr>
          <w:rFonts w:ascii="Times New Roman" w:hAnsi="Times New Roman" w:cs="Times New Roman"/>
          <w:sz w:val="24"/>
          <w:szCs w:val="24"/>
        </w:rPr>
        <w:t>м Круге. Также проводится завер</w:t>
      </w:r>
      <w:r w:rsidRPr="005F7713">
        <w:rPr>
          <w:rFonts w:ascii="Times New Roman" w:hAnsi="Times New Roman" w:cs="Times New Roman"/>
          <w:sz w:val="24"/>
          <w:szCs w:val="24"/>
        </w:rPr>
        <w:t>шающая церемония закрытия Круга, которая ставит «точку» в этом процессе. Поскольку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часто Круг продолжается 2-3 часа, то хорошо, если будет предоставлена возможность для</w:t>
      </w:r>
      <w:r w:rsidR="00492244">
        <w:rPr>
          <w:rFonts w:ascii="Times New Roman" w:hAnsi="Times New Roman" w:cs="Times New Roman"/>
          <w:sz w:val="24"/>
          <w:szCs w:val="24"/>
        </w:rPr>
        <w:t xml:space="preserve"> </w:t>
      </w:r>
      <w:r w:rsidRPr="005F7713">
        <w:rPr>
          <w:rFonts w:ascii="Times New Roman" w:hAnsi="Times New Roman" w:cs="Times New Roman"/>
          <w:sz w:val="24"/>
          <w:szCs w:val="24"/>
        </w:rPr>
        <w:t>чаепития</w:t>
      </w:r>
      <w:r w:rsidR="007A2B4A">
        <w:rPr>
          <w:rFonts w:ascii="Times New Roman" w:hAnsi="Times New Roman" w:cs="Times New Roman"/>
          <w:sz w:val="24"/>
          <w:szCs w:val="24"/>
        </w:rPr>
        <w:t>.</w:t>
      </w:r>
    </w:p>
    <w:p w:rsidR="007A2B4A" w:rsidRPr="00F26014" w:rsidRDefault="00F26014" w:rsidP="00F26014">
      <w:pPr>
        <w:spacing w:after="0" w:line="0" w:lineRule="atLeast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Pr="00F26014">
        <w:rPr>
          <w:rFonts w:ascii="Times New Roman" w:hAnsi="Times New Roman" w:cs="Times New Roman"/>
          <w:sz w:val="24"/>
          <w:szCs w:val="24"/>
        </w:rPr>
        <w:t xml:space="preserve"> урегулировании групповых конфликтов в образовательной среде Круг сообщества как инновационная педагогическая технология имеет преимущества: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налаживает отношения;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разрушает изолированность;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способствует открытости диалога;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</w:t>
      </w:r>
      <w:r w:rsidR="00F26014">
        <w:rPr>
          <w:rFonts w:ascii="Times New Roman" w:hAnsi="Times New Roman" w:cs="Times New Roman"/>
          <w:sz w:val="24"/>
          <w:szCs w:val="24"/>
        </w:rPr>
        <w:t xml:space="preserve"> </w:t>
      </w:r>
      <w:r w:rsidRPr="00F26014">
        <w:rPr>
          <w:rFonts w:ascii="Times New Roman" w:hAnsi="Times New Roman" w:cs="Times New Roman"/>
          <w:sz w:val="24"/>
          <w:szCs w:val="24"/>
        </w:rPr>
        <w:t>способствует поступкам, основанным на ценностях;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создает условия для принятия ответственности;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содействует совершенно новому способу решения проблем;</w:t>
      </w:r>
    </w:p>
    <w:p w:rsidR="007A2B4A" w:rsidRPr="00F26014" w:rsidRDefault="007A2B4A" w:rsidP="00F26014">
      <w:pPr>
        <w:spacing w:after="0" w:line="0" w:lineRule="atLeast"/>
        <w:ind w:left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- приносит исцеление и перемены.</w:t>
      </w:r>
    </w:p>
    <w:p w:rsidR="007A2B4A" w:rsidRPr="00F26014" w:rsidRDefault="007A2B4A" w:rsidP="00F26014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 xml:space="preserve">      Круг позволяет участникам обратиться к своим ценностям и через них посмотреть на проблему. Обращение к ценностям – важный ресурс.</w:t>
      </w:r>
    </w:p>
    <w:p w:rsidR="00F26014" w:rsidRPr="00204F1F" w:rsidRDefault="00F26014" w:rsidP="00F26014">
      <w:pPr>
        <w:spacing w:after="0" w:line="0" w:lineRule="atLeast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«Круги сообщества»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F1F">
        <w:rPr>
          <w:rFonts w:ascii="Times New Roman" w:hAnsi="Times New Roman" w:cs="Times New Roman"/>
          <w:sz w:val="24"/>
          <w:szCs w:val="24"/>
        </w:rPr>
        <w:t xml:space="preserve">– востребованная восстановительная программа для всех участников образовательного процесса, так как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204F1F">
        <w:rPr>
          <w:rFonts w:ascii="Times New Roman" w:hAnsi="Times New Roman" w:cs="Times New Roman"/>
          <w:sz w:val="24"/>
          <w:szCs w:val="24"/>
        </w:rPr>
        <w:t xml:space="preserve">снимает негативные эмоции, дает возможность каждому высказаться и быть услышанным, принять решения, которые бы всех устраивали, разделить ответственность за происходящее. </w:t>
      </w:r>
    </w:p>
    <w:p w:rsidR="00F26014" w:rsidRDefault="00F26014" w:rsidP="00F26014">
      <w:pPr>
        <w:ind w:firstLine="708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492244" w:rsidRPr="00204F1F" w:rsidRDefault="00492244" w:rsidP="0049224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1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492244" w:rsidRPr="00492244" w:rsidRDefault="00492244" w:rsidP="0049224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sz w:val="24"/>
          <w:szCs w:val="24"/>
        </w:rPr>
        <w:t xml:space="preserve">Библиотека общественного центра «Судебно-правовая реформа» </w:t>
      </w:r>
    </w:p>
    <w:p w:rsidR="00492244" w:rsidRDefault="00492244" w:rsidP="0049224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sz w:val="24"/>
          <w:szCs w:val="24"/>
        </w:rPr>
        <w:t>Зер Х. Восстановительное правосудие: новый взгляд на преступление и наказание. - М.: МОО Центр «Судебно-правовая реформа», 1998. – 328 с.</w:t>
      </w:r>
    </w:p>
    <w:p w:rsidR="00492244" w:rsidRDefault="00492244" w:rsidP="0049224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sz w:val="24"/>
          <w:szCs w:val="24"/>
        </w:rPr>
        <w:t>Карманная книжка ведущего восстановительных программ. - М., 2004.</w:t>
      </w:r>
    </w:p>
    <w:p w:rsidR="00492244" w:rsidRPr="00492244" w:rsidRDefault="00492244" w:rsidP="0049224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sz w:val="24"/>
          <w:szCs w:val="24"/>
        </w:rPr>
        <w:t>Карнозова Л.М. Введение в восстановительное правосудие (медиация в ответ на преступление). - М.: Проспект, 2014.</w:t>
      </w:r>
    </w:p>
    <w:p w:rsidR="0063328C" w:rsidRPr="00204F1F" w:rsidRDefault="0063328C" w:rsidP="0063328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Коновалов А.Ю. Круги поддержки сообщества как форма урегулирования групповых конфликтов, НИЛ «Ювенальных технологий», МГППУ, Центр «Судебно-правовая реформа».</w:t>
      </w:r>
    </w:p>
    <w:p w:rsidR="0063328C" w:rsidRPr="00204F1F" w:rsidRDefault="0063328C" w:rsidP="0063328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Концепция развития системы профилактики безнадзорности и правонарушений несовершеннолетних на период до 2020 года (утверждена распоряжением Правительства Российской Федерации от 22 марта 2017 г. N 520-р).</w:t>
      </w:r>
    </w:p>
    <w:p w:rsidR="0063328C" w:rsidRPr="00204F1F" w:rsidRDefault="0063328C" w:rsidP="0063328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F1F">
        <w:rPr>
          <w:rFonts w:ascii="Times New Roman" w:hAnsi="Times New Roman" w:cs="Times New Roman"/>
          <w:sz w:val="24"/>
          <w:szCs w:val="24"/>
        </w:rPr>
        <w:t>Кристи Н. Конфликты как собственность.//Правосудие по делам несовершеннолетних. Перспективы развития. Вып. 1. М.: МОО Центр "Судебно-правовая реформа", 1999. С. 28-45.</w:t>
      </w:r>
    </w:p>
    <w:p w:rsidR="00492244" w:rsidRPr="0063328C" w:rsidRDefault="00492244" w:rsidP="0063328C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328C">
        <w:rPr>
          <w:rFonts w:ascii="Times New Roman" w:hAnsi="Times New Roman" w:cs="Times New Roman"/>
          <w:sz w:val="24"/>
          <w:szCs w:val="24"/>
        </w:rPr>
        <w:lastRenderedPageBreak/>
        <w:t>Пранис К., Стюарт Б., Уедж М. Круги примирения: от преступления к сообществу. М.: МОО Центр «Судебно-правовая реформа», 2010. – 240 с.</w:t>
      </w:r>
    </w:p>
    <w:p w:rsidR="0063328C" w:rsidRDefault="003E5D41" w:rsidP="00EE1FA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2244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</w:t>
      </w:r>
      <w:r w:rsidR="00EE1FA4" w:rsidRPr="00492244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РФ от 26 декабря 2017 г. N 07-7657 «О направлении методических рекомендаций»)</w:t>
      </w:r>
      <w:r w:rsidR="00492244" w:rsidRPr="00492244">
        <w:rPr>
          <w:rFonts w:ascii="Times New Roman" w:hAnsi="Times New Roman" w:cs="Times New Roman"/>
          <w:sz w:val="24"/>
          <w:szCs w:val="24"/>
        </w:rPr>
        <w:t xml:space="preserve"> </w:t>
      </w:r>
      <w:r w:rsidR="00EE1FA4" w:rsidRPr="00492244">
        <w:rPr>
          <w:rFonts w:ascii="Times New Roman" w:hAnsi="Times New Roman" w:cs="Times New Roman"/>
          <w:sz w:val="24"/>
          <w:szCs w:val="24"/>
        </w:rPr>
        <w:t>3</w:t>
      </w:r>
      <w:r w:rsidRPr="00492244">
        <w:rPr>
          <w:rFonts w:ascii="Times New Roman" w:hAnsi="Times New Roman" w:cs="Times New Roman"/>
          <w:sz w:val="24"/>
          <w:szCs w:val="24"/>
        </w:rPr>
        <w:t>. Коновалов А.Ю. Школьные службы примирения и восстановительная культура взаимоотношений/Практическое руководство. Под общей редакцией Карнозовой Л.М. - М.: МОО "Судебно-правовая реформа", 2012.</w:t>
      </w:r>
    </w:p>
    <w:p w:rsidR="0063328C" w:rsidRDefault="003E5D41" w:rsidP="00EE1FA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328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развитию служб примирения в образовательных организациях, разработаны Всероссийской ассоциацией восстановительной медиации, Москва, 2015.</w:t>
      </w:r>
    </w:p>
    <w:p w:rsidR="0063328C" w:rsidRDefault="003E5D41" w:rsidP="00EE1FA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328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развитию служб школьной медиации в образовательных организациях, разработаны ФГБУ "Федеральный институт медиации", Москва, 2015.</w:t>
      </w:r>
    </w:p>
    <w:p w:rsidR="0063328C" w:rsidRDefault="003E5D41" w:rsidP="00EE1FA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328C">
        <w:rPr>
          <w:rFonts w:ascii="Times New Roman" w:hAnsi="Times New Roman" w:cs="Times New Roman"/>
          <w:sz w:val="24"/>
          <w:szCs w:val="24"/>
        </w:rPr>
        <w:t>Максудов P.P. Программы восстановительного разрешения конфликтов и криминальных ситуаций: от уникальных эпизодов к заживлению социальной ткани/под общей редакцией Н.В. Путинцевой/М.: МОО Центр "Судебно-правовая реформа", 2012.</w:t>
      </w:r>
    </w:p>
    <w:p w:rsidR="003E5D41" w:rsidRPr="0063328C" w:rsidRDefault="003E5D41" w:rsidP="00EE1FA4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328C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 года (утверждена распоряжением Правительства Российской Федерации от 29 мая 2015 г. N 996-р.</w:t>
      </w:r>
    </w:p>
    <w:p w:rsidR="003E5D41" w:rsidRPr="00204F1F" w:rsidRDefault="003E5D41" w:rsidP="00E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3E3" w:rsidRPr="00204F1F" w:rsidRDefault="001C33E3" w:rsidP="00E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3E3" w:rsidRPr="00204F1F" w:rsidRDefault="001C33E3" w:rsidP="00E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3E3" w:rsidRPr="00204F1F" w:rsidRDefault="001C33E3" w:rsidP="00E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C97" w:rsidRPr="00204F1F" w:rsidRDefault="00E56C97" w:rsidP="00EE1F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C97" w:rsidRPr="00204F1F" w:rsidSect="00011C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D4" w:rsidRDefault="004718D4" w:rsidP="00D33896">
      <w:pPr>
        <w:spacing w:after="0" w:line="240" w:lineRule="auto"/>
      </w:pPr>
      <w:r>
        <w:separator/>
      </w:r>
    </w:p>
  </w:endnote>
  <w:endnote w:type="continuationSeparator" w:id="0">
    <w:p w:rsidR="004718D4" w:rsidRDefault="004718D4" w:rsidP="00D3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D4" w:rsidRDefault="004718D4" w:rsidP="00D33896">
      <w:pPr>
        <w:spacing w:after="0" w:line="240" w:lineRule="auto"/>
      </w:pPr>
      <w:r>
        <w:separator/>
      </w:r>
    </w:p>
  </w:footnote>
  <w:footnote w:type="continuationSeparator" w:id="0">
    <w:p w:rsidR="004718D4" w:rsidRDefault="004718D4" w:rsidP="00D33896">
      <w:pPr>
        <w:spacing w:after="0" w:line="240" w:lineRule="auto"/>
      </w:pPr>
      <w:r>
        <w:continuationSeparator/>
      </w:r>
    </w:p>
  </w:footnote>
  <w:footnote w:id="1">
    <w:p w:rsidR="00EE1FA4" w:rsidRPr="00D33896" w:rsidRDefault="00D33896" w:rsidP="00D33896">
      <w:pPr>
        <w:pStyle w:val="a6"/>
        <w:rPr>
          <w:rFonts w:ascii="Times New Roman" w:hAnsi="Times New Roman" w:cs="Times New Roman"/>
        </w:rPr>
      </w:pPr>
      <w:r w:rsidRPr="00D33896">
        <w:rPr>
          <w:rStyle w:val="a8"/>
          <w:rFonts w:ascii="Times New Roman" w:hAnsi="Times New Roman" w:cs="Times New Roman"/>
        </w:rPr>
        <w:footnoteRef/>
      </w:r>
      <w:r w:rsidRPr="00D33896">
        <w:rPr>
          <w:rFonts w:ascii="Times New Roman" w:hAnsi="Times New Roman" w:cs="Times New Roman"/>
        </w:rPr>
        <w:t xml:space="preserve"> </w:t>
      </w:r>
      <w:r w:rsidR="003E5D41" w:rsidRPr="00D33896">
        <w:rPr>
          <w:rFonts w:ascii="Times New Roman" w:hAnsi="Times New Roman" w:cs="Times New Roman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</w:t>
      </w:r>
      <w:r w:rsidR="00EE1FA4" w:rsidRPr="00D33896">
        <w:rPr>
          <w:rFonts w:ascii="Times New Roman" w:hAnsi="Times New Roman" w:cs="Times New Roman"/>
        </w:rPr>
        <w:t>(Письмо Министерства образования и науки РФ от 26 декабря 2017 г. N 07-7657 «О направлении методических рекомендаций»)</w:t>
      </w:r>
    </w:p>
    <w:p w:rsidR="00D33896" w:rsidRDefault="00D33896">
      <w:pPr>
        <w:pStyle w:val="a6"/>
      </w:pPr>
    </w:p>
  </w:footnote>
  <w:footnote w:id="2">
    <w:p w:rsidR="00204F1F" w:rsidRDefault="00204F1F">
      <w:pPr>
        <w:pStyle w:val="a6"/>
      </w:pPr>
      <w:r>
        <w:rPr>
          <w:rStyle w:val="a8"/>
        </w:rPr>
        <w:footnoteRef/>
      </w:r>
      <w:r>
        <w:t xml:space="preserve">  </w:t>
      </w:r>
      <w:r w:rsidRPr="00204F1F">
        <w:rPr>
          <w:rFonts w:ascii="Times New Roman" w:hAnsi="Times New Roman" w:cs="Times New Roman"/>
        </w:rPr>
        <w:t>Пранис К., Стюарт Б., Уедж М. Круги примирения: от преступления к сообществу. М.: МОО Центр «Судебно-правовая реформа», 2010.</w:t>
      </w:r>
    </w:p>
  </w:footnote>
  <w:footnote w:id="3">
    <w:p w:rsidR="00492244" w:rsidRDefault="00492244">
      <w:pPr>
        <w:pStyle w:val="a6"/>
      </w:pPr>
      <w:r>
        <w:rPr>
          <w:rStyle w:val="a8"/>
        </w:rPr>
        <w:footnoteRef/>
      </w:r>
      <w:r>
        <w:t xml:space="preserve"> </w:t>
      </w:r>
      <w:r w:rsidRPr="00492244">
        <w:rPr>
          <w:rFonts w:ascii="Times New Roman" w:hAnsi="Times New Roman" w:cs="Times New Roman"/>
        </w:rPr>
        <w:t>Коновалов А.Ю. Круги поддержки сообщества как форма урегулирования групповых конфликтов НИЛ «Ювенальных технологий» МГППУ,</w:t>
      </w:r>
      <w:r>
        <w:rPr>
          <w:rFonts w:ascii="Times New Roman" w:hAnsi="Times New Roman" w:cs="Times New Roman"/>
        </w:rPr>
        <w:t xml:space="preserve"> </w:t>
      </w:r>
      <w:r w:rsidRPr="00492244">
        <w:rPr>
          <w:rFonts w:ascii="Times New Roman" w:hAnsi="Times New Roman" w:cs="Times New Roman"/>
        </w:rPr>
        <w:t>Центр  «Судебно-правовая реформа».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0093998"/>
    <w:multiLevelType w:val="multilevel"/>
    <w:tmpl w:val="663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123BE"/>
    <w:multiLevelType w:val="multilevel"/>
    <w:tmpl w:val="DFC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E3"/>
    <w:rsid w:val="00011C3A"/>
    <w:rsid w:val="00066415"/>
    <w:rsid w:val="001C33E3"/>
    <w:rsid w:val="001F2B56"/>
    <w:rsid w:val="00204F1F"/>
    <w:rsid w:val="003E5D41"/>
    <w:rsid w:val="00432FCC"/>
    <w:rsid w:val="004404BD"/>
    <w:rsid w:val="004718D4"/>
    <w:rsid w:val="00492244"/>
    <w:rsid w:val="004D22A8"/>
    <w:rsid w:val="004E4333"/>
    <w:rsid w:val="005448A5"/>
    <w:rsid w:val="00556C4C"/>
    <w:rsid w:val="00567DC5"/>
    <w:rsid w:val="00570EBF"/>
    <w:rsid w:val="005936E0"/>
    <w:rsid w:val="005D71B1"/>
    <w:rsid w:val="005F7713"/>
    <w:rsid w:val="0063328C"/>
    <w:rsid w:val="007A2B4A"/>
    <w:rsid w:val="008041B2"/>
    <w:rsid w:val="008B597B"/>
    <w:rsid w:val="00A86D95"/>
    <w:rsid w:val="00B54A8A"/>
    <w:rsid w:val="00D33896"/>
    <w:rsid w:val="00D64E0D"/>
    <w:rsid w:val="00DD122F"/>
    <w:rsid w:val="00E56C97"/>
    <w:rsid w:val="00EE1FA4"/>
    <w:rsid w:val="00F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97"/>
  </w:style>
  <w:style w:type="paragraph" w:styleId="1">
    <w:name w:val="heading 1"/>
    <w:basedOn w:val="a"/>
    <w:next w:val="a"/>
    <w:link w:val="10"/>
    <w:uiPriority w:val="9"/>
    <w:qFormat/>
    <w:rsid w:val="00EE1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1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2A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1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EE1F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1F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D3389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3389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338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2A30-F1DC-443A-8CA0-875AB367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2019-09-05T07:09:00Z</dcterms:created>
  <dcterms:modified xsi:type="dcterms:W3CDTF">2019-09-05T07:16:00Z</dcterms:modified>
</cp:coreProperties>
</file>