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0F" w:rsidRDefault="00C54C43" w:rsidP="00C54C43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50FC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ИНТЕРАКТИВНЫЕ ТЕХНОЛОГИИ ОБУЧЕНИЯ  КАК СПОСОБ АКМЕОЛОГИЧЕСКО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 РАЗВИТИЯ ПОТЕНЦИАЛА ЛИЧНОСТИ</w:t>
      </w:r>
    </w:p>
    <w:p w:rsidR="00C54C43" w:rsidRDefault="00C54C43" w:rsidP="00C54C43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54C43" w:rsidRDefault="00C54C43" w:rsidP="00C54C43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Сказкоподателева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Г. Р.,</w:t>
      </w:r>
    </w:p>
    <w:p w:rsidR="00C54C43" w:rsidRPr="00C54C43" w:rsidRDefault="00C54C43" w:rsidP="00C54C43">
      <w:pPr>
        <w:pStyle w:val="a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 начальных классов</w:t>
      </w:r>
    </w:p>
    <w:p w:rsidR="00C54C43" w:rsidRDefault="00C54C43" w:rsidP="00C54C43">
      <w:pPr>
        <w:pStyle w:val="a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МБОУ </w:t>
      </w:r>
      <w:proofErr w:type="gramStart"/>
      <w:r w:rsidRPr="00C5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</w:t>
      </w:r>
      <w:proofErr w:type="gramEnd"/>
      <w:r w:rsidRPr="00C5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4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Димитровград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2E3635" w:rsidRDefault="002E3635" w:rsidP="00C54C43">
      <w:pPr>
        <w:pStyle w:val="a6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E5256" w:rsidRPr="009E5256" w:rsidRDefault="002E3635" w:rsidP="009E5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использование интерактивных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proofErr w:type="spellStart"/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акмеологического</w:t>
      </w:r>
      <w:proofErr w:type="spellEnd"/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нтерак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способ </w:t>
      </w:r>
      <w:proofErr w:type="spellStart"/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потенциала личности 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</w:t>
      </w:r>
      <w:r w:rsid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 сформировать комфортные взаимоотн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между участниками процесса обучения, раскрыть разнообразные способности их участников, дают возможность быть успешными в б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5256" w:rsidRPr="009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дущем.</w:t>
      </w:r>
      <w:r w:rsidR="009E5256" w:rsidRPr="009E5256">
        <w:t xml:space="preserve"> </w:t>
      </w:r>
    </w:p>
    <w:p w:rsidR="002E3635" w:rsidRDefault="002E3635" w:rsidP="002E3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слова:</w:t>
      </w:r>
      <w:r w:rsidR="00DA70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технологии, </w:t>
      </w:r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интерактивное взаимодействие, </w:t>
      </w:r>
      <w:proofErr w:type="spellStart"/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</w:t>
      </w:r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</w:t>
      </w:r>
      <w:proofErr w:type="spellEnd"/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потенциал,</w:t>
      </w:r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меологическое</w:t>
      </w:r>
      <w:proofErr w:type="spellEnd"/>
      <w:r w:rsidR="00E5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взаимодействие,</w:t>
      </w:r>
      <w:r w:rsidR="00DA7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6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развитие.</w:t>
      </w:r>
    </w:p>
    <w:p w:rsidR="00BB4037" w:rsidRDefault="00BB4037" w:rsidP="002E36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43" w:rsidRPr="00BB4037" w:rsidRDefault="00BB4037" w:rsidP="00BB40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Системообразующим фактором реализации </w:t>
      </w:r>
      <w:proofErr w:type="spellStart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акмеологических</w:t>
      </w:r>
      <w:proofErr w:type="spellEnd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выступает развивающее взаимодействие, структурным элементом которого я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конкретная ситуация. Главным методом </w:t>
      </w:r>
      <w:proofErr w:type="spellStart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акмеологичеких</w:t>
      </w:r>
      <w:proofErr w:type="spellEnd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внутреннее или внешнее </w:t>
      </w:r>
      <w:proofErr w:type="spellStart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акмеологическое</w:t>
      </w:r>
      <w:proofErr w:type="spellEnd"/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- интегрирова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4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 целенаправленное влияние, осуществляемое на личность или группу, имеющее гуманистическое содержание.</w:t>
      </w:r>
    </w:p>
    <w:p w:rsidR="00E56EC0" w:rsidRDefault="002C4E60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Понятие «интеракция» (от англ. </w:t>
      </w:r>
      <w:proofErr w:type="spellStart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interaction</w:t>
      </w:r>
      <w:proofErr w:type="spellEnd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взаимодействие) возникло впервые в социологии и социальной психологии. Для теории символического </w:t>
      </w:r>
      <w:proofErr w:type="spellStart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интеракционизма</w:t>
      </w:r>
      <w:proofErr w:type="spellEnd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(основоположник - американский философ Дж. </w:t>
      </w:r>
      <w:proofErr w:type="spellStart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Мид</w:t>
      </w:r>
      <w:proofErr w:type="spellEnd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 хара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терно рассмотрение развития и жизнедеятельности личности, созидания чел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веком своего «Я» в ситуациях общения и взаимодействия с другими людьми. Согласно англо-русскому психолого-аналитическому словарю, «</w:t>
      </w:r>
      <w:proofErr w:type="spellStart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interact</w:t>
      </w:r>
      <w:proofErr w:type="spellEnd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» - </w:t>
      </w:r>
      <w:proofErr w:type="spellStart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теракт</w:t>
      </w:r>
      <w:proofErr w:type="spellEnd"/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взаимодействовать, находиться во взаимодействии, воздействовать (влиять) друг на друга. В психологии интеракция - это «способность взаим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действовать или находиться в режиме беседы, диалога с чем-либо (например, с компьютером) или кем-либо с человеком, а социальная интеракция - процесс, при котором индивиды в ходе коммуникации в группе своим поведением вл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450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яют на других индивидов, вызывая ответные реакции. </w:t>
      </w:r>
    </w:p>
    <w:p w:rsidR="0095312F" w:rsidRDefault="0095312F" w:rsidP="00225B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Интерактивное взаимодействие является способом познания, который осуществляется  в форме сотрудничества обучающихся, где все участники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разовательного процесса взаимодействуют друг с другом, совместно формул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руют ситуации, обмениваются информацией, мнениями, тем самым погружаясь в атмосферу делового взаимодействия п</w:t>
      </w:r>
      <w:r w:rsidR="00225B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 решению поставленных проблем. 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Сущностная особенность интерактивных методо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- это высокий уровень взаи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но-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направленной активности субъектов взаимодействия, эмоциональное, д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ховное единение участников.</w:t>
      </w:r>
      <w:r w:rsidR="006105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Центральное место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при таком взаимодействии 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нимает не отдельный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ю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щийся как индивид, а группа </w:t>
      </w:r>
      <w:proofErr w:type="gramStart"/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взаимодействующих</w:t>
      </w:r>
      <w:proofErr w:type="gramEnd"/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ю</w:t>
      </w:r>
      <w:r w:rsidRPr="000850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щихся, которые стимулируют и активизируют друг друга.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 </w:t>
      </w:r>
    </w:p>
    <w:p w:rsidR="00645F60" w:rsidRDefault="00E56EC0" w:rsidP="002A0F8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 мнению А.А. Леонтьева, интеракция (взаимодействие) является ко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лективной деятельностью, которая рассматривается не со стороны содержания или продукта, а в плане социальной ее организации 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[9</w:t>
      </w:r>
      <w:r w:rsidRPr="0082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].  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Особенность интера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тивного обучения состоит в том, что учебно-воспитательный процесс происх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дит в групповой совместной деятельности. В середине XX в. К. Левин выдв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нул следующую идею: «Обычно легче изменить индивидов, собранных в гру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</w:t>
      </w:r>
      <w:r w:rsidRPr="00E56E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пу, чем изменить любого из них по отдельности». 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Знания обучающиеся доб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ы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вают в групповой совместной деятельности, используя и метод </w:t>
      </w:r>
      <w:proofErr w:type="spellStart"/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взаимообуч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ния</w:t>
      </w:r>
      <w:proofErr w:type="spellEnd"/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6F5D06" w:rsidRPr="006F5D06" w:rsidRDefault="006F5D06" w:rsidP="006F5D0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Особенности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интерактивного 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взаимодействия состоят в следующем: </w:t>
      </w:r>
    </w:p>
    <w:p w:rsidR="00AD58EC" w:rsidRDefault="006F5D06" w:rsidP="00AD58E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пребывание субъектов образования </w:t>
      </w:r>
      <w:r w:rsidR="00AD58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одном смысловом пространстве;</w:t>
      </w:r>
    </w:p>
    <w:p w:rsidR="006F5D06" w:rsidRPr="006F5D06" w:rsidRDefault="00AD58EC" w:rsidP="00AD58EC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="006F5D06"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совместное погружение в проблемное поле решаемой задачи, т. е. вкл</w:t>
      </w:r>
      <w:r w:rsidR="006F5D06"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ю</w:t>
      </w:r>
      <w:r w:rsidR="006F5D06"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чение в единое творческое пространство;</w:t>
      </w:r>
    </w:p>
    <w:p w:rsidR="006F5D06" w:rsidRPr="006F5D06" w:rsidRDefault="006F5D06" w:rsidP="006F5D0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согласованность в выборе средств и методов реализации решения зад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чи;</w:t>
      </w:r>
    </w:p>
    <w:p w:rsidR="006F5D06" w:rsidRDefault="006F5D06" w:rsidP="006F5D0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совместное вхождение в близкое эмоциональное состояние, пережив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ние созвучных чувств, сопутствующих принятию и осуществлению решения задач.</w:t>
      </w:r>
    </w:p>
    <w:p w:rsidR="00B72E7B" w:rsidRPr="00B72E7B" w:rsidRDefault="00B72E7B" w:rsidP="00B72E7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групповом взаимодействии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решаются следующие задачи:</w:t>
      </w:r>
    </w:p>
    <w:p w:rsidR="00B72E7B" w:rsidRPr="00B72E7B" w:rsidRDefault="00B72E7B" w:rsidP="00B72E7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gramStart"/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познавательные, вытекающие из конкретной учебной цели;</w:t>
      </w:r>
      <w:proofErr w:type="gramEnd"/>
    </w:p>
    <w:p w:rsidR="00B72E7B" w:rsidRPr="00B72E7B" w:rsidRDefault="00B72E7B" w:rsidP="00B72E7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коммуникативно – развивающие, позволяющие формировать умения общения как внутри группы, так и за ее пределами.</w:t>
      </w:r>
    </w:p>
    <w:p w:rsidR="00B72E7B" w:rsidRPr="00B72E7B" w:rsidRDefault="00B72E7B" w:rsidP="00B72E7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социально - ориентированные, развивающие гражданские качества, н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обходимые для адекватной социализации </w:t>
      </w:r>
      <w:proofErr w:type="gramStart"/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обучающихся</w:t>
      </w:r>
      <w:proofErr w:type="gramEnd"/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в данном мире.</w:t>
      </w:r>
    </w:p>
    <w:p w:rsidR="00B72E7B" w:rsidRDefault="00B72E7B" w:rsidP="00B72E7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«При оценке работы группы подчеркиваются не столько ученические, сколько человеческие добродетели: терпеливость, доброжелательность, друж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любие, вежливость, приветливость. Оценивать можно лишь общую работу группы, ни в коем случае не давать детям, работавшим вместе, разных оц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нок!!!» (по Г.А. </w:t>
      </w:r>
      <w:proofErr w:type="spellStart"/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Цукерману</w:t>
      </w:r>
      <w:proofErr w:type="spellEnd"/>
      <w:r w:rsidRPr="00B72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).</w:t>
      </w:r>
    </w:p>
    <w:p w:rsidR="00303E3A" w:rsidRPr="00303E3A" w:rsidRDefault="006F5D06" w:rsidP="00225B55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интерактивного взаимодействия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5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частники 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к с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циальному опыту - собственному и других людей, при этом им приходится вступать в коммуникацию друг с другом, совместно решать поставленные зад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чи, преодолевать конфликты, находить общие точки соприкосновения, идти на компромиссы. Психологами было установлено, что в условиях интерактивного общения наблюдается повышение точности восприятия, увеличивается резул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тативность работы памяти, более интенсивно развиваются такие интеллект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альные и эмоциональные свойства личности, как - устойчивость внимания, умение его распределять; наблюдательность при восприятии; способность ан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3E3A" w:rsidRPr="00303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лизировать деятельность партнера, видеть его мотивы, цели. </w:t>
      </w:r>
    </w:p>
    <w:p w:rsidR="004A290B" w:rsidRPr="004A290B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 образовательной точки зрения, интерактивные технологии — это игры, построенные на групповом диалогичном исследовании возможностей действ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тельности в контексте личностных интересов участников. С помощью интера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тивных технологий в форме игры можно смоделировать, развить и усоверше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ствовать практически все личные способы поведения - коммуникативные нав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ы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ки, наблюдательность, способность разбираться в своих и чужих чувствах, а также творческие способности и фантазию.</w:t>
      </w:r>
    </w:p>
    <w:p w:rsidR="004A08F7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Интерактивные игры могут использоваться для обучения ведению групп, процессу принятия решений, ролевому поведению, разрешению конфликтов, сотрудничеству,  властно-статусным отношениям и для многого другого. Пр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менение интерактивных игр доказывает, что происходит уход от традиционных форм и методов обучения и выбирается в работе актив</w:t>
      </w:r>
      <w:r w:rsidR="004A08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ный, творческий подход.</w:t>
      </w:r>
    </w:p>
    <w:p w:rsidR="004A187F" w:rsidRDefault="004A187F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К интерактивным технологиям относятся дискуссионные, игровые и </w:t>
      </w:r>
      <w:proofErr w:type="spellStart"/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тр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нинговые</w:t>
      </w:r>
      <w:proofErr w:type="spellEnd"/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технологии, представляющие собой целенаправленную специально организованную групповую и межгрупповую деятельность с наличием «обра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ной связи» между всеми ее участниками для достижения взаимопонимания и коррекции образовательного процесса и индивидуального стиля общения на основе рефлексивного анализа «здесь» и «сейчас». Интерактивное обучение о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новано на собственном опыте участников, их прямом взаимодействии с обл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стью осваиваемого опыта, в рамках которого обучаемые побуждаются к сам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стоятельному поиску знания и понимания разнообразными игротехническими средствами.</w:t>
      </w:r>
    </w:p>
    <w:p w:rsidR="004A290B" w:rsidRPr="004A290B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Таким образом, можно выделить значение интерактивных форм и мет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дов обучения, заключающееся в достижении целого ряда важнейших образов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тельных целей:</w:t>
      </w:r>
    </w:p>
    <w:p w:rsidR="004A290B" w:rsidRPr="004A290B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стимулирование мотивации и интереса в области изучаемых предметов и в общеобразовательном плане;</w:t>
      </w:r>
    </w:p>
    <w:p w:rsidR="004A290B" w:rsidRPr="004A290B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повышения уровня активности и самостоятельности </w:t>
      </w:r>
      <w:proofErr w:type="gramStart"/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обучающихся</w:t>
      </w:r>
      <w:proofErr w:type="gramEnd"/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;</w:t>
      </w:r>
    </w:p>
    <w:p w:rsidR="004A290B" w:rsidRPr="004A290B" w:rsidRDefault="004A290B" w:rsidP="004A29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развития навыков анализа, критичности мышления, взаимодействия, коммуникации;</w:t>
      </w:r>
    </w:p>
    <w:p w:rsidR="002A0F88" w:rsidRDefault="004A290B" w:rsidP="002A0F8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саморазвитие и развитие активизации мыслительной деятельности и диалоговому взаимодействию с педагогом и другими участниками образов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тельного процесса.</w:t>
      </w:r>
    </w:p>
    <w:p w:rsidR="002F6CA6" w:rsidRPr="002F6CA6" w:rsidRDefault="008975F5" w:rsidP="002F6CA6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нтерактивные методы обучения</w:t>
      </w:r>
      <w:r w:rsidRPr="008975F5">
        <w:t xml:space="preserve"> </w:t>
      </w:r>
      <w:r w:rsidRPr="008975F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proofErr w:type="spellStart"/>
      <w:r w:rsidRPr="008975F5">
        <w:rPr>
          <w:rFonts w:ascii="Times New Roman" w:hAnsi="Times New Roman" w:cs="Times New Roman"/>
          <w:sz w:val="28"/>
          <w:szCs w:val="28"/>
        </w:rPr>
        <w:t>акмеологического</w:t>
      </w:r>
      <w:proofErr w:type="spellEnd"/>
      <w:r w:rsidRPr="008975F5">
        <w:rPr>
          <w:rFonts w:ascii="Times New Roman" w:hAnsi="Times New Roman" w:cs="Times New Roman"/>
          <w:sz w:val="28"/>
          <w:szCs w:val="28"/>
        </w:rPr>
        <w:t xml:space="preserve"> по</w:t>
      </w:r>
      <w:r w:rsidRPr="008975F5">
        <w:rPr>
          <w:rFonts w:ascii="Times New Roman" w:hAnsi="Times New Roman" w:cs="Times New Roman"/>
          <w:sz w:val="28"/>
          <w:szCs w:val="28"/>
        </w:rPr>
        <w:t>д</w:t>
      </w:r>
      <w:r w:rsidRPr="008975F5">
        <w:rPr>
          <w:rFonts w:ascii="Times New Roman" w:hAnsi="Times New Roman" w:cs="Times New Roman"/>
          <w:sz w:val="28"/>
          <w:szCs w:val="28"/>
        </w:rPr>
        <w:t xml:space="preserve">хода обладают </w:t>
      </w:r>
      <w:r w:rsidR="00E56EC0">
        <w:rPr>
          <w:rFonts w:ascii="Times New Roman" w:hAnsi="Times New Roman" w:cs="Times New Roman"/>
          <w:sz w:val="28"/>
          <w:szCs w:val="28"/>
        </w:rPr>
        <w:t xml:space="preserve">большими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ресурсами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К ним относятся мот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вация, самооценка, самоконтроль, </w:t>
      </w:r>
      <w:proofErr w:type="spellStart"/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саморегуляция</w:t>
      </w:r>
      <w:proofErr w:type="spellEnd"/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волевые качества, иници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тивность, стремление к высоким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достижениям, а также позитивна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я </w:t>
      </w:r>
      <w:r w:rsid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Я-концепция</w:t>
      </w:r>
      <w:proofErr w:type="gramEnd"/>
      <w:r w:rsidR="004A29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 высокая степень 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удовлетворенности своим трудом и жизнью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CF2497" w:rsidRPr="00CF2497" w:rsidRDefault="00CF2497" w:rsidP="00CF2497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Основная цель интерактивного обучения – целостное развитие личности ученика. Средством же развития личности, раскрывающим ее потенциальные внутренние способности является самостоятельная познавательная и мысл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897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тельная деятельность. 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Познавательный процесс находится под контролем сам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го обучаемого: он чувствует ответственность за собственное поведение, объя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няет причины своего успеха не внешними факторами (легкость задачи, вез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ние), а собственным старанием и усердием. Именно эта схема «неуспех-недостаточность усилий» является, по мнению психологов, наилучшей для с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хранения и развития мотивации учения. </w:t>
      </w:r>
      <w:r w:rsidRPr="00CF2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Интерактивные методы обучения предусматривают обеспечение обучаемых четкой и адекватной информацией о продвижении в обучении, поддерживает их компетентность и уверенность в с</w:t>
      </w:r>
      <w:r w:rsidRPr="00CF2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CF24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бе, стимулируя тем самым внутрен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нюю мотивацию.</w:t>
      </w:r>
      <w:r w:rsidR="002C1CB9" w:rsidRPr="002C1CB9"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  <w:t xml:space="preserve"> </w:t>
      </w:r>
    </w:p>
    <w:p w:rsidR="002A0F88" w:rsidRDefault="002A0F88" w:rsidP="002A0F88">
      <w:pPr>
        <w:pStyle w:val="a6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Характер взаимодействия субъектов образовательного процесса вне </w:t>
      </w:r>
      <w:proofErr w:type="spellStart"/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меологического</w:t>
      </w:r>
      <w:proofErr w:type="spellEnd"/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контекста не позволяет реализовать все возможности повыш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уровня мотивации </w:t>
      </w:r>
      <w:r w:rsidR="00CF24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</w:t>
      </w:r>
      <w:r w:rsidR="004A187F">
        <w:rPr>
          <w:rFonts w:ascii="Times New Roman" w:hAnsi="Times New Roman" w:cs="Times New Roman"/>
          <w:color w:val="000000" w:themeColor="text1"/>
          <w:sz w:val="28"/>
          <w:szCs w:val="28"/>
        </w:rPr>
        <w:t>к обучению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. Психолого-педагогическое взаимодействие выступает неотъемлемой составляющей любых видов социал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ного взаимодействия, протекающих в сфере образования и развития личности</w:t>
      </w:r>
      <w:r w:rsidR="00122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497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Поэтому важным является </w:t>
      </w:r>
      <w:proofErr w:type="spellStart"/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акмеологическое</w:t>
      </w:r>
      <w:proofErr w:type="spellEnd"/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субъектов образовательного процесса, а также положительная динамика этого взаимоде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>ствия</w:t>
      </w:r>
      <w:r w:rsidR="00823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23C06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A5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6C7A" w:rsidRPr="003D6C7A" w:rsidRDefault="003D6C7A" w:rsidP="003D6C7A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</w:t>
      </w:r>
      <w:proofErr w:type="spellStart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акмеологического</w:t>
      </w:r>
      <w:proofErr w:type="spellEnd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можно выделить две взаимосв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занные и 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взаимообусловленные фазы: саморазвитие и самореализация. Сам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развитие,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самоподготовка, в свою очередь, состоит из самообразования и самовоспитания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D6C7A" w:rsidRDefault="003D6C7A" w:rsidP="00DA1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Именно взаимодействие между субъектами педагогического процесса во многом определяет содержание этого процесса и его конечные результаты. Г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манистически окрашенное взаимодействие может, на наш взгляд, стать мех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низмом </w:t>
      </w:r>
      <w:proofErr w:type="spellStart"/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акмеологического</w:t>
      </w:r>
      <w:proofErr w:type="spellEnd"/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развития личности </w:t>
      </w:r>
      <w:r w:rsidR="00F11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обучающихся 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 продвижения их к вершинам творчества, самосовершенствования и самореализации</w:t>
      </w:r>
      <w:r w:rsid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82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1</w:t>
      </w:r>
      <w:r w:rsidR="00823C06" w:rsidRPr="0082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].</w:t>
      </w:r>
      <w:r w:rsidR="00823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756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</w:p>
    <w:p w:rsidR="00B72E7B" w:rsidRDefault="00B72E7B" w:rsidP="00DA1D12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</w:pP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Как нами было упомянуто выше, интерактивные методы обучения пре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д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полагают обязательное взаимодействие участн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иков образовательного процесса.</w:t>
      </w:r>
    </w:p>
    <w:p w:rsidR="00B72E7B" w:rsidRDefault="00B72E7B" w:rsidP="00DA1D12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</w:pPr>
      <w:proofErr w:type="gramStart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Во-первых, самореализация обучающегося возможна только в действии и анализируется относительно его личностного пространства.</w:t>
      </w:r>
      <w:proofErr w:type="gramEnd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 </w:t>
      </w:r>
      <w:proofErr w:type="gramStart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Следовательно, рассматривая самореализацию обучающихся в учебной деятельности, она определяется как динамическое взаимодействие школьника со своим внутре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н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ним м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и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ром и внешним – обязательным пространством в </w:t>
      </w:r>
      <w:proofErr w:type="spellStart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деятельностной</w:t>
      </w:r>
      <w:proofErr w:type="spellEnd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 форме активности, при котором происходит переход его потенциальных возможн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о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стей в а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к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туальные, а результативность характеризуется ощущением успеха. </w:t>
      </w:r>
      <w:proofErr w:type="gramEnd"/>
    </w:p>
    <w:p w:rsidR="00B72E7B" w:rsidRDefault="00B72E7B" w:rsidP="00DA1D12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</w:pP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Во-вторых, одним из основных видов интерактивных методов обучения является игра, со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в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местная деятельность в которой представляет собой одну из главных психолого-педагогических основ процесса самореализации в учебной деятельности. </w:t>
      </w:r>
    </w:p>
    <w:p w:rsidR="00B72E7B" w:rsidRDefault="00B72E7B" w:rsidP="00DA1D12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</w:pP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 xml:space="preserve">В-третьих, эмоциональные переживания, ощущение ситуации успеха, осознанность и рефлексия осуществляемой деятельности также являются неотъемлемой частью процесса самореализации личности. </w:t>
      </w:r>
    </w:p>
    <w:p w:rsidR="00B72E7B" w:rsidRPr="00DA1D12" w:rsidRDefault="00B72E7B" w:rsidP="00DA1D12">
      <w:pPr>
        <w:pStyle w:val="a6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</w:pPr>
      <w:bookmarkStart w:id="0" w:name="_GoBack"/>
      <w:bookmarkEnd w:id="0"/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Таким образом, использование в учебной деятельности рассмотренных интерактивных методов обучения способствует самореализации личности уч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е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ника, значительно пов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ы</w:t>
      </w:r>
      <w:r w:rsidRPr="00B72E7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5F5F5"/>
        </w:rPr>
        <w:t>шает качество обучения и является важной «движущей силой» развития общего образования.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Проектирование</w:t>
      </w:r>
      <w:r w:rsidRPr="00906D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 использовани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е интерактивных методов, приемов, </w:t>
      </w:r>
      <w:r w:rsidR="004E3284" w:rsidRP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направленных на самореализацию обучающихся</w:t>
      </w:r>
      <w:r w:rsidR="004038A8" w:rsidRP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="004E3284" w:rsidRP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4038A8" w:rsidRP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определяется рядом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педагог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чески</w:t>
      </w:r>
      <w:r w:rsid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услов</w:t>
      </w:r>
      <w:r w:rsidR="004038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ий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: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создание личностно-</w:t>
      </w:r>
      <w:proofErr w:type="spellStart"/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деятельностной</w:t>
      </w:r>
      <w:proofErr w:type="spellEnd"/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ситуации;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создание ситуации успеха;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ориентация на групповую работу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уча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ю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щихся</w:t>
      </w:r>
      <w:proofErr w:type="gramEnd"/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выполнение </w:t>
      </w:r>
      <w:proofErr w:type="gramStart"/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обучающимися</w:t>
      </w:r>
      <w:proofErr w:type="gramEnd"/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личностных проектов;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усиление самостоятельности учебной деятельности;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рефлексивное подведение итогов; </w:t>
      </w:r>
    </w:p>
    <w:p w:rsidR="004A187F" w:rsidRDefault="004A187F" w:rsidP="004A187F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выполнение задани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й с учетом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межпредметных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связей</w:t>
      </w:r>
      <w:r w:rsidRPr="000F7F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D23C5C" w:rsidRP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</w:t>
      </w:r>
      <w:r w:rsidR="00BB4037" w:rsidRP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7</w:t>
      </w:r>
      <w:r w:rsidRP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].</w:t>
      </w:r>
    </w:p>
    <w:p w:rsidR="004A187F" w:rsidRPr="004E3284" w:rsidRDefault="004A187F" w:rsidP="004E3284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Теоретико-методологическим основанием возможности самореализации обучающихся в учебной деятельности с использованием интерактивных техн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логий обучения являются: гуманно-личностный, личностно-</w:t>
      </w:r>
      <w:proofErr w:type="spellStart"/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, ценностный, системный подходы, реализация которых позволяет обучающимся выражать свое отношение к различным видам деятельности, проявлять ли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ностные смыслы учения, получать удовольствие от проделанной работы и св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F6CA6">
        <w:rPr>
          <w:rFonts w:ascii="Times New Roman" w:hAnsi="Times New Roman" w:cs="Times New Roman"/>
          <w:color w:val="000000" w:themeColor="text1"/>
          <w:sz w:val="28"/>
          <w:szCs w:val="28"/>
        </w:rPr>
        <w:t>их достижений.</w:t>
      </w:r>
    </w:p>
    <w:p w:rsidR="003D6C7A" w:rsidRDefault="00F114D9" w:rsidP="00F114D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 в </w:t>
      </w:r>
      <w:proofErr w:type="spellStart"/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акмеологии</w:t>
      </w:r>
      <w:proofErr w:type="spellEnd"/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рассматривается как субъект жизнедеятельности, </w:t>
      </w:r>
      <w:proofErr w:type="gramStart"/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способный</w:t>
      </w:r>
      <w:proofErr w:type="gramEnd"/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саморазвитию и творчеству, самоорганизации своей жизни и пр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фессиональной деятельности. В основе саморазвития и самоорганизации лежит потребность человека в новых достижениях, стремление к успеху, соверше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ству, активная жизненная позиция, позитивное мышление, вера в свои возмо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F114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ности, понимание смысла жизни.</w:t>
      </w:r>
    </w:p>
    <w:p w:rsidR="00B72E7B" w:rsidRDefault="00B72E7B" w:rsidP="00B72E7B">
      <w:pPr>
        <w:pStyle w:val="a6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DC54A8" w:rsidRDefault="00DC54A8" w:rsidP="00DC54A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spellStart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акмеологический</w:t>
      </w:r>
      <w:proofErr w:type="spellEnd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</w:t>
      </w:r>
      <w:r w:rsidR="00F11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как динамическая 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система, включающая в себя ценностные, мотивац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онные, рефлексивные, оценочные,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когнитивные и </w:t>
      </w:r>
      <w:proofErr w:type="spellStart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операциональные</w:t>
      </w:r>
      <w:proofErr w:type="spellEnd"/>
      <w:r w:rsidRPr="00DC5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элементы. </w:t>
      </w:r>
    </w:p>
    <w:p w:rsidR="00763113" w:rsidRDefault="00763113" w:rsidP="00645F60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Акмеологический</w:t>
      </w:r>
      <w:proofErr w:type="spellEnd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потенциал </w:t>
      </w:r>
      <w:r w:rsidR="00F114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развития 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личности является системой во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обновляемых ресурсов, которые продвигают личность на пути к самореализ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ции и самосовершенствованию. В </w:t>
      </w:r>
      <w:proofErr w:type="spellStart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акмеологии</w:t>
      </w:r>
      <w:proofErr w:type="spellEnd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показано, что </w:t>
      </w:r>
      <w:proofErr w:type="spellStart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акмеологический</w:t>
      </w:r>
      <w:proofErr w:type="spellEnd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потенциал реализуется с помощью не столько адаптивных, сколько творческих и инновационных стратегий</w:t>
      </w:r>
      <w:r w:rsidR="00A217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F94495">
        <w:rPr>
          <w:rFonts w:ascii="Times New Roman" w:hAnsi="Times New Roman" w:cs="Times New Roman"/>
          <w:color w:val="FF0000"/>
          <w:sz w:val="28"/>
          <w:szCs w:val="28"/>
          <w:shd w:val="clear" w:color="auto" w:fill="F5F5F5"/>
        </w:rPr>
        <w:t xml:space="preserve"> 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[1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0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].</w:t>
      </w:r>
      <w:r w:rsid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Отметим, что в первую очередь человек ра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вивает, творит самого себя, свою позицию, свои возможности и п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средством этих субъективных инструментов уже и внешнюю действительность. В этом плане </w:t>
      </w:r>
      <w:proofErr w:type="spellStart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акмеологический</w:t>
      </w:r>
      <w:proofErr w:type="spellEnd"/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потенциал личности активизируется во внутреннем пространстве человека и поэтому непосредственно связан с оценкой ч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F007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ловеком самого себя, с процессом рефлексии собственной позиции по отно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шению к внешним обстоятельствам </w:t>
      </w:r>
      <w:r w:rsidR="00A217F5"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759BF" w:rsidRPr="008759BF" w:rsidRDefault="008759BF" w:rsidP="008759B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специфического элемента </w:t>
      </w:r>
      <w:proofErr w:type="spellStart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акмеологического</w:t>
      </w:r>
      <w:proofErr w:type="spellEnd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потенциала И.А. Беспалов рассматривает «</w:t>
      </w:r>
      <w:proofErr w:type="spellStart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акме</w:t>
      </w:r>
      <w:proofErr w:type="spellEnd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-мотивацию», под которой понимается особое психическое образование, включающее все виды побуждений (мотивы, потре</w:t>
      </w:r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ности, интересы, цели, влечения, мотивационные установки, идеалы, привычки, подражания и т. д.), порождающие активность человека в саморазвитии.</w:t>
      </w:r>
      <w:proofErr w:type="gramEnd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мнению И.А. Беспалова, первоосновой </w:t>
      </w:r>
      <w:proofErr w:type="spellStart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акме</w:t>
      </w:r>
      <w:proofErr w:type="spellEnd"/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-мотивации является мотивация д</w:t>
      </w:r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759BF">
        <w:rPr>
          <w:rFonts w:ascii="Times New Roman" w:hAnsi="Times New Roman" w:cs="Times New Roman"/>
          <w:color w:val="000000" w:themeColor="text1"/>
          <w:sz w:val="28"/>
          <w:szCs w:val="28"/>
        </w:rPr>
        <w:t>стижения</w:t>
      </w:r>
      <w:r w:rsidR="00F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2F6CA6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0A5E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Для </w:t>
      </w:r>
      <w:r w:rsidR="007631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рассмотрения 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возможностей </w:t>
      </w:r>
      <w:proofErr w:type="spellStart"/>
      <w:r w:rsidR="003E369A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акмеологического</w:t>
      </w:r>
      <w:proofErr w:type="spellEnd"/>
      <w:r w:rsidR="003E369A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потенциала интера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тивных технологий, направленных на </w:t>
      </w:r>
      <w:proofErr w:type="spellStart"/>
      <w:r w:rsidR="002F6CA6" w:rsidRPr="00122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</w:t>
      </w:r>
      <w:proofErr w:type="spellEnd"/>
      <w:r w:rsidR="002F6CA6" w:rsidRPr="00122F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-мотивацию </w:t>
      </w:r>
      <w:r w:rsidR="00972572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обучающихся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следует, по нашему мнению, обратиться, прежде всего, к про</w:t>
      </w:r>
      <w:r w:rsidR="002F6C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блеме игрового интереса.</w:t>
      </w:r>
    </w:p>
    <w:p w:rsidR="003E369A" w:rsidRDefault="00972572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сновным средством интерактивных технологий является игра, которой присущ, прежде всего, игровой интерес. Прослеживая связи между моделиру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мыми игровыми ситуациями и реальной (профессиональной) жизнью, можно 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заметить, что истинные мотивы, побуждающие людей к участию в игре, зач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стую состоят вовсе не в осознанном желании познавать действительность с п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мощью игровой модели. Здесь гораздо чаще проявляются специфические игр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вые интересы, которые являются реальной категорией, как, скажем, професси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="00C00C9E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нальный или познавательный интерес. Активность участников, прежде всего, стимулир</w:t>
      </w:r>
      <w:r w:rsid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ует принцип </w:t>
      </w:r>
      <w:proofErr w:type="spellStart"/>
      <w:r w:rsid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соревновательности</w:t>
      </w:r>
      <w:proofErr w:type="spellEnd"/>
      <w:r w:rsid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Естественный соревновательный задор, противопоставление «мы - они» позволяют сплотиться группе как коллективу, выявляя при этом возможности каждого обучающегося</w:t>
      </w:r>
      <w:r w:rsid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[7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proofErr w:type="spellStart"/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винокурова</w:t>
      </w:r>
      <w:proofErr w:type="spellEnd"/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].</w:t>
      </w:r>
      <w:r w:rsidRPr="00C00C9E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5F5F5"/>
        </w:rPr>
        <w:t xml:space="preserve"> </w:t>
      </w:r>
      <w:proofErr w:type="gramStart"/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Они поставлены в ситуацию</w:t>
      </w:r>
      <w:proofErr w:type="gramEnd"/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когда тр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буется мобилизовать и сконцентрировать творческие усилия при выполнении з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дания, которое необходимо и возможно выполнить только при участии всех членов группы. Каждый обучающийся переживает либо ситуацию успеха гру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пы как свою собственную, либо видит успех другой группы, что способствует возникновению естественного желания «не ударить в грязь лицом» перед с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перн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ками. Дефицит времени, творческий характер заданий, с одной стороны, задают напряженный ритм групповой работы, с другой - способствуют вну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реннему раскрепощению каждого участника, позволяют ему проявить разноо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разные творческие способности, ранее казавшиеся невостребованными. Таким образом возникает ситуация успеха. Присущее же человеку стремление к д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стижению успеха делает обучение с применением интерактивных технологий чрезвыча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й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но эффективным. Как отмечает Ю.В. </w:t>
      </w:r>
      <w:proofErr w:type="spellStart"/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Геронимус</w:t>
      </w:r>
      <w:proofErr w:type="spellEnd"/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природа игрового интереса изучена мало </w:t>
      </w:r>
      <w:r w:rsidR="00914E23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3</w:t>
      </w:r>
      <w:r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]. </w:t>
      </w:r>
      <w:r w:rsidR="00972572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сновные игровые интересы: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удовольствие от межличностного взаимодействия с партнёрами, между командами;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удовольствие от демонстрации своих организаторских, интеллектуал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ь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ных и творческих возможностей партнёрам;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азарт ожидания непредвиденных ситуаций и последовательных разр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шений их в ходе занятия;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необходимость принимать решения в сложных и часто неопределённых условиях;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обратная связь, быстрое выяснение последствий принятых решен</w:t>
      </w:r>
      <w:r w:rsidR="00DA1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ий (это выяснение, как </w:t>
      </w:r>
      <w:proofErr w:type="gramStart"/>
      <w:r w:rsidR="00DA1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правило</w:t>
      </w:r>
      <w:proofErr w:type="gramEnd"/>
      <w:r w:rsidR="00DA1D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DA1D12"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возможно,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только в ходе занятия, так как после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ствия могут зависеть ещё и от непредсказуемых действий других);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удовлетворение от успеха - промежуточного или окончательного;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- удовольствие от процесса перевоплощения в определенную роль; 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удовольствие от интерпретации событий в терминах и понятиях сист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мы прототипа;</w:t>
      </w:r>
    </w:p>
    <w:p w:rsidR="00972572" w:rsidRPr="003E369A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- интерес к необычной форме получения знаний, умений и навыков; </w:t>
      </w:r>
    </w:p>
    <w:p w:rsidR="00972572" w:rsidRDefault="00C00C9E" w:rsidP="00C54C43">
      <w:pPr>
        <w:pStyle w:val="a6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</w:pP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- если присутствует азарт (награждения лучшей команды, лучшего прое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3E36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та подарками, премиями и сувенирами и пр.), то к игровому интересу может добавиться и прагматический интерес 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5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].</w:t>
      </w:r>
    </w:p>
    <w:p w:rsidR="001C2600" w:rsidRPr="001C2600" w:rsidRDefault="001C2600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Таким образом, р</w:t>
      </w:r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азвитие необходимой мотивации как личностного кач</w:t>
      </w:r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ства приводит к постановке новых задач, открывающих возможности для н</w:t>
      </w:r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вых жизненных выборов личности, для новых шагов к достижению «</w:t>
      </w:r>
      <w:proofErr w:type="spellStart"/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</w:t>
      </w:r>
      <w:proofErr w:type="spellEnd"/>
      <w:r w:rsidRPr="001C26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» и самоосуществлению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0F274F" w:rsidRDefault="000133F5" w:rsidP="000F274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модель </w:t>
      </w:r>
      <w:r w:rsidR="006748B5" w:rsidRPr="00460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целью ставит организацию комфортных 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обучения, 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обеспечивающей школьнику самостоятельность, иници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7DF4" w:rsidRPr="00C2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тивность и продуктивность </w:t>
      </w:r>
      <w:r w:rsid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познавательной деятельности, 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то есть условий, при которых ученик чувствует свою успешность, свою интеллектуальную с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стоятельность, </w:t>
      </w:r>
      <w:r w:rsidR="00920B8A" w:rsidRPr="00920B8A">
        <w:rPr>
          <w:rFonts w:ascii="Times New Roman" w:hAnsi="Times New Roman" w:cs="Times New Roman"/>
          <w:color w:val="000000" w:themeColor="text1"/>
          <w:sz w:val="28"/>
          <w:szCs w:val="28"/>
        </w:rPr>
        <w:t>взаимообогащения их мотивационной, интеллектуальн</w:t>
      </w:r>
      <w:r w:rsidR="00920B8A">
        <w:rPr>
          <w:rFonts w:ascii="Times New Roman" w:hAnsi="Times New Roman" w:cs="Times New Roman"/>
          <w:color w:val="000000" w:themeColor="text1"/>
          <w:sz w:val="28"/>
          <w:szCs w:val="28"/>
        </w:rPr>
        <w:t>ой, эм</w:t>
      </w:r>
      <w:r w:rsidR="00920B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2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циональной и других сфер, </w:t>
      </w:r>
      <w:r w:rsidR="00920B8A" w:rsidRPr="0092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делает пр</w:t>
      </w:r>
      <w:r w:rsidR="00920B8A">
        <w:rPr>
          <w:rFonts w:ascii="Times New Roman" w:hAnsi="Times New Roman" w:cs="Times New Roman"/>
          <w:color w:val="000000" w:themeColor="text1"/>
          <w:sz w:val="28"/>
          <w:szCs w:val="28"/>
        </w:rPr>
        <w:t>одуктив</w:t>
      </w:r>
      <w:r w:rsidR="000F274F">
        <w:rPr>
          <w:rFonts w:ascii="Times New Roman" w:hAnsi="Times New Roman" w:cs="Times New Roman"/>
          <w:color w:val="000000" w:themeColor="text1"/>
          <w:sz w:val="28"/>
          <w:szCs w:val="28"/>
        </w:rPr>
        <w:t>ным сам процесс обучения.</w:t>
      </w:r>
    </w:p>
    <w:p w:rsidR="00B557CC" w:rsidRDefault="00DE63B5" w:rsidP="000F274F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Учебное окружение, или учебная среда, выступает как реальность, в к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торой </w:t>
      </w:r>
      <w:proofErr w:type="gramStart"/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 для себя область осваиваемого опыта, причем речь идет не просто о подключении эмпирических наблюдений, жизненных впечатлений обучающегося в качестве вспомогательного материала или илл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дополнения. Опыт обучающегося служит центральным активат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ром учебного познания.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8B5" w:rsidRPr="00460E8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интерактивного обучения предполагает моделирование жизненных ситуаций, использование ролевых игр, общее реш</w:t>
      </w:r>
      <w:r w:rsidR="006748B5" w:rsidRPr="00460E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748B5" w:rsidRPr="00460E88">
        <w:rPr>
          <w:rFonts w:ascii="Times New Roman" w:hAnsi="Times New Roman" w:cs="Times New Roman"/>
          <w:color w:val="000000" w:themeColor="text1"/>
          <w:sz w:val="28"/>
          <w:szCs w:val="28"/>
        </w:rPr>
        <w:t>ние вопросов на основании анализа обстоятельств и ситуации, проникновение информационных потоков в сознание, вызывающих его активную деятельность.</w:t>
      </w:r>
    </w:p>
    <w:p w:rsidR="003802FD" w:rsidRPr="003802FD" w:rsidRDefault="00B16BC9" w:rsidP="003802F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 самым создается учебно-образовательная  среда</w:t>
      </w:r>
      <w:r w:rsidRPr="00B16BC9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теория и практика усваиваются одновременно, а это дает возможность ученикам форм</w:t>
      </w:r>
      <w:r w:rsidRPr="00B16BC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16BC9">
        <w:rPr>
          <w:rFonts w:ascii="Times New Roman" w:hAnsi="Times New Roman" w:cs="Times New Roman"/>
          <w:color w:val="000000" w:themeColor="text1"/>
          <w:sz w:val="28"/>
          <w:szCs w:val="28"/>
        </w:rPr>
        <w:t>ровать характер, развивать мировоззрение, логическое мышление, связную речь; формировать критическое мышление; выявлять и реализовать индивид</w:t>
      </w:r>
      <w:r w:rsidRPr="00B16BC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16BC9">
        <w:rPr>
          <w:rFonts w:ascii="Times New Roman" w:hAnsi="Times New Roman" w:cs="Times New Roman"/>
          <w:color w:val="000000" w:themeColor="text1"/>
          <w:sz w:val="28"/>
          <w:szCs w:val="28"/>
        </w:rPr>
        <w:t>альные возможности, формирования у учеников положительной мотивации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обучению</w:t>
      </w:r>
      <w:r w:rsidR="003802FD" w:rsidRPr="00DA1D1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A51BC2" w:rsidRDefault="000F274F" w:rsidP="003802FD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Такая среда позволяет сгладить некоторые противоречия, присущие па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сивной модели обучения: вывести ученика на позицию субъекта обучения; обеспечить продуктивное учебное взаимодействие всех субъектов педагогич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ского процесса; ускорить процесс личностного развития обучающегося; обе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печить процесс личностного и профессионального роста педагога. </w:t>
      </w:r>
      <w:r w:rsidRPr="000F27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7F93" w:rsidRDefault="00906DAA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интерактивных 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технологий через призму </w:t>
      </w:r>
      <w:proofErr w:type="spellStart"/>
      <w:r w:rsidR="009100B7"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акмеологичн</w:t>
      </w:r>
      <w:r w:rsidR="009100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00B7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proofErr w:type="spell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>задействую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предельно возможное количество ресурсов личности; предполагает реализацию </w:t>
      </w:r>
      <w:proofErr w:type="spell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подхода; 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>учитываю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индивидуальные особенности; 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>оптимизирую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развитие не одной, а нескольких сфер </w:t>
      </w:r>
      <w:proofErr w:type="gram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психического</w:t>
      </w:r>
      <w:proofErr w:type="gram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личности;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востребую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развитие личности; 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соотносятся с </w:t>
      </w:r>
      <w:proofErr w:type="gram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субъект-субъектной</w:t>
      </w:r>
      <w:proofErr w:type="gram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системой отношений;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предполагаю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т конте</w:t>
      </w:r>
      <w:proofErr w:type="gram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кст пр</w:t>
      </w:r>
      <w:proofErr w:type="gram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офессиональной дея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и номенклат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 ролей;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6DAA">
        <w:rPr>
          <w:rFonts w:ascii="Times New Roman" w:hAnsi="Times New Roman" w:cs="Times New Roman"/>
          <w:color w:val="000000" w:themeColor="text1"/>
          <w:sz w:val="28"/>
          <w:szCs w:val="28"/>
        </w:rPr>
        <w:t>соотнося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тся с методолог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ическими принципами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акмеологии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ориентирована</w:t>
      </w:r>
      <w:proofErr w:type="gram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прослеживание в действии, деятельности, поступках и поведении людей факторов, определяющих качественно-количественные х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рактеристики ступени развития и </w:t>
      </w:r>
      <w:proofErr w:type="spell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акме</w:t>
      </w:r>
      <w:proofErr w:type="spell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47F93" w:rsidRDefault="00047F93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F274F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</w:t>
      </w:r>
      <w:r w:rsidR="000F274F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субъектность</w:t>
      </w:r>
      <w:proofErr w:type="spell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позиции личности; </w:t>
      </w:r>
    </w:p>
    <w:p w:rsidR="00DA1D12" w:rsidRPr="00DA1D12" w:rsidRDefault="00047F93" w:rsidP="00DA1D12">
      <w:pPr>
        <w:pStyle w:val="a6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в технологии могут быть востребованы из различных наук технологич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цепочки для </w:t>
      </w:r>
      <w:proofErr w:type="spellStart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самосозидания</w:t>
      </w:r>
      <w:proofErr w:type="spellEnd"/>
      <w:r w:rsidR="00DE63B5" w:rsidRPr="00DE63B5">
        <w:rPr>
          <w:rFonts w:ascii="Times New Roman" w:hAnsi="Times New Roman" w:cs="Times New Roman"/>
          <w:color w:val="000000" w:themeColor="text1"/>
          <w:sz w:val="28"/>
          <w:szCs w:val="28"/>
        </w:rPr>
        <w:t>, воспитания и обучения</w:t>
      </w:r>
      <w:r w:rsidR="00F94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94495" w:rsidRPr="00F9449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  <w:hyperlink r:id="rId8" w:history="1"/>
    </w:p>
    <w:p w:rsidR="0063710D" w:rsidRPr="0063710D" w:rsidRDefault="0063710D" w:rsidP="0063710D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Использование интерактивных методов обучения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на основе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подхода 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позволяет сформировать комфортные взаимоотношения между участниками процесса обучения, раскрыть разнообразные способности их участников, дают возможность быть успешными в будущем. Комплекс спос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бов деятельности, полученных в разных предметных областях общекультурн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го блока, должен привести к формированию у учащегося на выходе обобще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ных спос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бов, соответствующих возрастным возможностям и применимых в любой деятельности незав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6371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симо от предметной области.</w:t>
      </w:r>
    </w:p>
    <w:p w:rsidR="00DA1D12" w:rsidRPr="00DA1D12" w:rsidRDefault="00DA1D12" w:rsidP="00DA1D1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FD0EC8" w:rsidRDefault="00522B03" w:rsidP="00C54C43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5F5F5"/>
        </w:rPr>
      </w:pPr>
      <w:r w:rsidRPr="00522B03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5F5F5"/>
        </w:rPr>
        <w:t>Литература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5F5F5"/>
        </w:rPr>
        <w:t>:</w:t>
      </w:r>
    </w:p>
    <w:p w:rsidR="00552D76" w:rsidRPr="00552D76" w:rsidRDefault="00552D76" w:rsidP="00552D76">
      <w:pPr>
        <w:pStyle w:val="a6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5F5F5"/>
        </w:rPr>
      </w:pPr>
    </w:p>
    <w:p w:rsidR="00552D76" w:rsidRPr="00552D76" w:rsidRDefault="00E133F4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Афонина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А.В.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Акмеологические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факторы продуктивного взаим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действия в системе «учитель-ученик»</w:t>
      </w:r>
      <w:r w:rsidR="00E134B7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Автореферат диссертации.</w:t>
      </w:r>
      <w:r w:rsidRPr="00552D76">
        <w:rPr>
          <w:color w:val="000000" w:themeColor="text1"/>
          <w:sz w:val="28"/>
          <w:szCs w:val="28"/>
        </w:rPr>
        <w:t xml:space="preserve"> </w:t>
      </w:r>
      <w:r w:rsidR="00E134B7" w:rsidRPr="00552D76">
        <w:rPr>
          <w:color w:val="000000" w:themeColor="text1"/>
          <w:sz w:val="28"/>
          <w:szCs w:val="28"/>
        </w:rPr>
        <w:t xml:space="preserve">— </w:t>
      </w:r>
      <w:r w:rsidR="00C06FA0" w:rsidRPr="00552D76">
        <w:rPr>
          <w:rFonts w:ascii="Times New Roman" w:hAnsi="Times New Roman" w:cs="Times New Roman"/>
          <w:color w:val="000000" w:themeColor="text1"/>
          <w:sz w:val="28"/>
          <w:szCs w:val="28"/>
        </w:rPr>
        <w:t>2004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[Электронный ресурс]</w:t>
      </w:r>
      <w:r w:rsidR="00A217F5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/</w:t>
      </w:r>
      <w:r w:rsidRPr="00552D76">
        <w:rPr>
          <w:color w:val="000000" w:themeColor="text1"/>
          <w:sz w:val="28"/>
          <w:szCs w:val="28"/>
        </w:rPr>
        <w:t xml:space="preserve">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А.В.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Афонина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– Режим доступа</w:t>
      </w:r>
      <w:r w:rsidR="00E134B7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: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552D76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 </w:t>
      </w:r>
      <w:hyperlink r:id="rId9" w:anchor="ixzz5aiq34lHx" w:history="1">
        <w:r w:rsidR="00E134B7" w:rsidRPr="00552D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http://www.dissercat.com/content/akmeologicheskie-faktory-produktivnogo-vzaimodeistviya-v-sisteme-uchitel-uchenik#ixzz5aiq34lHx</w:t>
        </w:r>
      </w:hyperlink>
      <w:r w:rsidR="0036436E" w:rsidRPr="00552D7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552D76" w:rsidRPr="00552D76" w:rsidRDefault="00C06FA0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Беспалов, И.А. Профессиональный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акмеологический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потенциал р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у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ководящих кадров государственной службы Российской Федерации [Электро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ный ре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сурс]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/ И.А. Беспалов. – М., 2008. – Режим доступа: </w:t>
      </w:r>
      <w:hyperlink r:id="rId10" w:history="1">
        <w:r w:rsidRPr="00552D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http://www.dslib.net/psixologia-razvitja/professionalnyj-akmeologicheskij-potencial-rukovodjawih-kadrov-gosudarstvennoj.html</w:t>
        </w:r>
      </w:hyperlink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552D76" w:rsidRPr="00552D76" w:rsidRDefault="00684983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Геронимус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Ю. В. Игра, модель, экономика [Текст] / Ю. В.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Герон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мус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— М.: Знание, 1989.</w:t>
      </w:r>
      <w:r w:rsidRPr="00552D76">
        <w:rPr>
          <w:color w:val="000000" w:themeColor="text1"/>
        </w:rPr>
        <w:t xml:space="preserve">  – 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208 с.</w:t>
      </w:r>
    </w:p>
    <w:p w:rsidR="00552D76" w:rsidRPr="00552D76" w:rsidRDefault="00C06FA0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Гришунина, Е. В.  Сложные личные и профе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сиональные ситуации как активизирующие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акмеологический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потенциал личности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552D76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[Текст] 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/ Е. В. Гр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</w:t>
      </w:r>
      <w:r w:rsid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шунина //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Журнал «Мир психологии»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2011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–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№ 3. –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Режим доступа: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hyperlink r:id="rId11" w:history="1">
        <w:r w:rsidR="0036436E" w:rsidRPr="00552D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https://www.b17.ru/article/53633/</w:t>
        </w:r>
      </w:hyperlink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552D76" w:rsidRPr="00552D76" w:rsidRDefault="00C06FA0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Винокурова</w:t>
      </w:r>
      <w:proofErr w:type="spellEnd"/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М.И. Педагогический потенциал интерактивных те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нологий обучения как фактор развития коммуникативной компетенции сту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де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тов.</w:t>
      </w:r>
      <w:r w:rsidR="0036436E" w:rsidRPr="00552D76">
        <w:rPr>
          <w:color w:val="000000" w:themeColor="text1"/>
        </w:rPr>
        <w:t xml:space="preserve"> 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–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2007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[Электронный ресурс]. – Режим д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ступа: </w:t>
      </w:r>
      <w:hyperlink r:id="rId12" w:history="1">
        <w:r w:rsidR="0036436E" w:rsidRPr="00552D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http://nauka-pedagogika.com/pedagogika-13-00-01/dissertaciya-pedagogicheskiy-potentsial-interaktivnyh-tehnologiy-obucheniya-kak-faktor-razvitiya-kommunikativnoy-kompetentsii-studento</w:t>
        </w:r>
      </w:hyperlink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D23C5C" w:rsidRDefault="00DA1D12" w:rsidP="00D23C5C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Князев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А.М., Одинцова</w:t>
      </w:r>
      <w:r w:rsidR="0036436E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И.В. Режиссура и менеджмент технологий актив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но-игрового обучения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[Текст] /</w:t>
      </w:r>
      <w:r w:rsidR="00684983" w:rsidRPr="00552D76">
        <w:rPr>
          <w:color w:val="000000" w:themeColor="text1"/>
        </w:rPr>
        <w:t xml:space="preserve"> 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А.М.</w:t>
      </w:r>
      <w:r w:rsidR="00684983" w:rsidRPr="00552D76">
        <w:rPr>
          <w:color w:val="000000" w:themeColor="text1"/>
        </w:rPr>
        <w:t xml:space="preserve"> 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Князев, И.В. Оди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цова.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– М.: Изд-во РАГС, 2008. – 233 с.</w:t>
      </w:r>
    </w:p>
    <w:p w:rsidR="00D23C5C" w:rsidRPr="00D23C5C" w:rsidRDefault="00D23C5C" w:rsidP="00D23C5C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Курышева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И.В. Классификация интерактивных методов обучения в контексте самореализации личности учащихся 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[Текст]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И.В. 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Курышева, 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// Изв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D23C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стия Российского государственного педагогического университета им. А.И. Герцена. 2010. - №112.</w:t>
      </w:r>
    </w:p>
    <w:p w:rsidR="00552D76" w:rsidRPr="00552D76" w:rsidRDefault="00425E19" w:rsidP="00DA11DF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lastRenderedPageBreak/>
        <w:t>Литвинова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О. В., </w:t>
      </w:r>
      <w:proofErr w:type="spellStart"/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Шенбергер</w:t>
      </w:r>
      <w:proofErr w:type="spellEnd"/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,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И. А., Фомичёва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И. Б. Интеракти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ный метод обучения // Молодой ученый.</w:t>
      </w:r>
      <w:r w:rsid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DA11DF" w:rsidRPr="00DA11DF">
        <w:t xml:space="preserve"> </w:t>
      </w:r>
      <w:r w:rsidR="00DA11DF" w:rsidRP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–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2015. </w:t>
      </w:r>
      <w:r w:rsidR="00DA11DF" w:rsidRP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–</w:t>
      </w:r>
      <w:r w:rsid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№11. </w:t>
      </w:r>
      <w:r w:rsidR="00DA11DF" w:rsidRP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–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DA11DF" w:rsidRP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Режим доступа: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URL https</w:t>
      </w:r>
      <w:r w:rsid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://moluch.ru/archive/91/19537/.</w:t>
      </w:r>
    </w:p>
    <w:p w:rsidR="00552D76" w:rsidRPr="00552D76" w:rsidRDefault="00D6131C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Леонтьев</w:t>
      </w:r>
      <w:r w:rsidR="00BB6C08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А.А. Психология обще</w:t>
      </w:r>
      <w:r w:rsidR="00BB6C08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ния: учебное пособие для вузов [Текст]</w:t>
      </w:r>
      <w:r w:rsidR="00684983" w:rsidRPr="00552D76">
        <w:rPr>
          <w:color w:val="000000" w:themeColor="text1"/>
        </w:rPr>
        <w:t xml:space="preserve"> </w:t>
      </w:r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/</w:t>
      </w:r>
      <w:r w:rsidR="00BB6C08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А.А. Леонтьев.</w:t>
      </w:r>
      <w:r w:rsidR="00BB6C08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– 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М.: Смысл, 2005. – 293 с.</w:t>
      </w:r>
    </w:p>
    <w:p w:rsidR="00552D76" w:rsidRPr="00552D76" w:rsidRDefault="0036436E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Медведева, Т.В. Оптимизация процесса развития лидерского поте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циала руководителя: Научная электронная библиотека диссертаций и автореф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ратов /</w:t>
      </w:r>
      <w:r w:rsid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Т.В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. Медведева. – 2010. –  [Электронный ресурс]. – Режим доступа: </w:t>
      </w:r>
      <w:hyperlink r:id="rId13" w:history="1">
        <w:r w:rsidR="00552D76" w:rsidRPr="00552D7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https://www.dissercat.com/content/optimizatsiya-protsessa-razvitiya-liderskogo-potentsiala-rukovoditelya</w:t>
        </w:r>
      </w:hyperlink>
      <w:r w:rsidR="00684983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552D76" w:rsidRPr="00552D76" w:rsidRDefault="00BB6C08" w:rsidP="00552D7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Плаксина, И. В. Интерактивные технологии в обучении и воспит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нии (методическое пособие)</w:t>
      </w:r>
      <w:r w:rsidRPr="00552D76">
        <w:rPr>
          <w:color w:val="000000" w:themeColor="text1"/>
        </w:rPr>
        <w:t xml:space="preserve"> </w:t>
      </w:r>
      <w:r w:rsidR="00DA11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[Текст] / И.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В. Плаксина</w:t>
      </w:r>
      <w:r w:rsidR="002C1CB9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 – Владимир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: Изд-во </w:t>
      </w:r>
      <w:proofErr w:type="spellStart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ВлГУ</w:t>
      </w:r>
      <w:proofErr w:type="spellEnd"/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, 2014. – 163 с.</w:t>
      </w:r>
    </w:p>
    <w:p w:rsidR="002C1CB9" w:rsidRPr="00BB4037" w:rsidRDefault="002C1CB9" w:rsidP="00BB403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Федорова, Т.Б. Психолого-пе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дагогическое взаимодей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ствие как фа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тор развития и формирования ресурсов личности ученика.</w:t>
      </w:r>
      <w:r w:rsidR="00E133F4" w:rsidRPr="00552D76">
        <w:rPr>
          <w:color w:val="000000" w:themeColor="text1"/>
        </w:rPr>
        <w:t xml:space="preserve"> 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Автореферат диссе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р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тации на соискание ученой степени кандидата психологических наук. [Эле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к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тронный ресурс]</w:t>
      </w:r>
      <w:r w:rsidR="00BB40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/</w:t>
      </w:r>
      <w:r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Т.Б Федорова. Р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е</w:t>
      </w:r>
      <w:r w:rsidR="00E133F4" w:rsidRPr="00552D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жим доступа: </w:t>
      </w:r>
      <w:hyperlink r:id="rId14" w:history="1">
        <w:r w:rsidR="00E133F4" w:rsidRPr="00BB403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5F5"/>
          </w:rPr>
          <w:t>http://nauka-pedagogika.com/psihologiya-19-00-13/dissertaciya-psihologo-pedagogicheskoe-vzaimodeystvie-kak-faktor-razvitiya-i-formirovaniya-resursov-lichnosti-uchenika</w:t>
        </w:r>
      </w:hyperlink>
      <w:r w:rsidR="00DA11DF" w:rsidRPr="00BB403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.</w:t>
      </w:r>
    </w:p>
    <w:p w:rsidR="00E133F4" w:rsidRPr="002C1CB9" w:rsidRDefault="00E133F4" w:rsidP="00552D76">
      <w:pPr>
        <w:pStyle w:val="a6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</w:pPr>
    </w:p>
    <w:p w:rsidR="002C1CB9" w:rsidRDefault="002C1CB9" w:rsidP="002C1CB9">
      <w:pPr>
        <w:pStyle w:val="a6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</w:pPr>
    </w:p>
    <w:p w:rsidR="00684983" w:rsidRPr="002C1CB9" w:rsidRDefault="00684983" w:rsidP="002C1CB9">
      <w:pPr>
        <w:pStyle w:val="a6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</w:pPr>
    </w:p>
    <w:p w:rsidR="002C1CB9" w:rsidRPr="002C1CB9" w:rsidRDefault="002C1CB9" w:rsidP="002C1CB9">
      <w:pPr>
        <w:pStyle w:val="a6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5F5F5"/>
        </w:rPr>
      </w:pPr>
    </w:p>
    <w:p w:rsidR="0090109B" w:rsidRDefault="0090109B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B16BC9" w:rsidRDefault="00B16BC9" w:rsidP="00C54C43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sectPr w:rsidR="00B16BC9" w:rsidSect="00C54C43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831" w:rsidRDefault="00CD6831" w:rsidP="0091539B">
      <w:pPr>
        <w:spacing w:after="0" w:line="240" w:lineRule="auto"/>
      </w:pPr>
      <w:r>
        <w:separator/>
      </w:r>
    </w:p>
  </w:endnote>
  <w:endnote w:type="continuationSeparator" w:id="0">
    <w:p w:rsidR="00CD6831" w:rsidRDefault="00CD6831" w:rsidP="0091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820424"/>
      <w:docPartObj>
        <w:docPartGallery w:val="Page Numbers (Bottom of Page)"/>
        <w:docPartUnique/>
      </w:docPartObj>
    </w:sdtPr>
    <w:sdtContent>
      <w:p w:rsidR="00FD6DA2" w:rsidRDefault="00FD6D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7B">
          <w:rPr>
            <w:noProof/>
          </w:rPr>
          <w:t>8</w:t>
        </w:r>
        <w:r>
          <w:fldChar w:fldCharType="end"/>
        </w:r>
      </w:p>
    </w:sdtContent>
  </w:sdt>
  <w:p w:rsidR="00FD6DA2" w:rsidRDefault="00FD6D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831" w:rsidRDefault="00CD6831" w:rsidP="0091539B">
      <w:pPr>
        <w:spacing w:after="0" w:line="240" w:lineRule="auto"/>
      </w:pPr>
      <w:r>
        <w:separator/>
      </w:r>
    </w:p>
  </w:footnote>
  <w:footnote w:type="continuationSeparator" w:id="0">
    <w:p w:rsidR="00CD6831" w:rsidRDefault="00CD6831" w:rsidP="0091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265C"/>
    <w:multiLevelType w:val="hybridMultilevel"/>
    <w:tmpl w:val="7D2CA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F71480"/>
    <w:multiLevelType w:val="hybridMultilevel"/>
    <w:tmpl w:val="7098FA8A"/>
    <w:lvl w:ilvl="0" w:tplc="10D88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69C6AFB"/>
    <w:multiLevelType w:val="hybridMultilevel"/>
    <w:tmpl w:val="6D0E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C23CC"/>
    <w:multiLevelType w:val="hybridMultilevel"/>
    <w:tmpl w:val="07DAAD4A"/>
    <w:lvl w:ilvl="0" w:tplc="29227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B6277"/>
    <w:multiLevelType w:val="hybridMultilevel"/>
    <w:tmpl w:val="7F0EDB32"/>
    <w:lvl w:ilvl="0" w:tplc="10D88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E2E8C"/>
    <w:multiLevelType w:val="hybridMultilevel"/>
    <w:tmpl w:val="CB1EEFD2"/>
    <w:lvl w:ilvl="0" w:tplc="10D8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84950"/>
    <w:multiLevelType w:val="hybridMultilevel"/>
    <w:tmpl w:val="7550F554"/>
    <w:lvl w:ilvl="0" w:tplc="10D88E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E"/>
    <w:rsid w:val="000133F5"/>
    <w:rsid w:val="00016437"/>
    <w:rsid w:val="00047F93"/>
    <w:rsid w:val="00085002"/>
    <w:rsid w:val="000A5EF5"/>
    <w:rsid w:val="000F274F"/>
    <w:rsid w:val="000F7F22"/>
    <w:rsid w:val="00100B11"/>
    <w:rsid w:val="00122F75"/>
    <w:rsid w:val="001C2600"/>
    <w:rsid w:val="001D4A1D"/>
    <w:rsid w:val="001E19C6"/>
    <w:rsid w:val="00206279"/>
    <w:rsid w:val="00211C62"/>
    <w:rsid w:val="00225B55"/>
    <w:rsid w:val="002A04E3"/>
    <w:rsid w:val="002A0F88"/>
    <w:rsid w:val="002C1CB9"/>
    <w:rsid w:val="002C4E60"/>
    <w:rsid w:val="002E3635"/>
    <w:rsid w:val="002F6CA6"/>
    <w:rsid w:val="00303E3A"/>
    <w:rsid w:val="00305C98"/>
    <w:rsid w:val="00311F15"/>
    <w:rsid w:val="0032491C"/>
    <w:rsid w:val="0036436E"/>
    <w:rsid w:val="003800E6"/>
    <w:rsid w:val="003802FD"/>
    <w:rsid w:val="00381344"/>
    <w:rsid w:val="003D6C7A"/>
    <w:rsid w:val="003E369A"/>
    <w:rsid w:val="004038A8"/>
    <w:rsid w:val="00425E19"/>
    <w:rsid w:val="00450FC5"/>
    <w:rsid w:val="00460E88"/>
    <w:rsid w:val="00466FAF"/>
    <w:rsid w:val="004A08F7"/>
    <w:rsid w:val="004A187F"/>
    <w:rsid w:val="004A290B"/>
    <w:rsid w:val="004B399A"/>
    <w:rsid w:val="004C1ADB"/>
    <w:rsid w:val="004E3284"/>
    <w:rsid w:val="00520FC1"/>
    <w:rsid w:val="00522B03"/>
    <w:rsid w:val="00552D76"/>
    <w:rsid w:val="005870AF"/>
    <w:rsid w:val="005D6CE8"/>
    <w:rsid w:val="00606345"/>
    <w:rsid w:val="0061053A"/>
    <w:rsid w:val="0063710D"/>
    <w:rsid w:val="00641C9C"/>
    <w:rsid w:val="00645F60"/>
    <w:rsid w:val="006516C5"/>
    <w:rsid w:val="006568A4"/>
    <w:rsid w:val="00667C4C"/>
    <w:rsid w:val="006748B5"/>
    <w:rsid w:val="00684983"/>
    <w:rsid w:val="006B53EE"/>
    <w:rsid w:val="006E21D7"/>
    <w:rsid w:val="006F5D06"/>
    <w:rsid w:val="00740CE0"/>
    <w:rsid w:val="007562F8"/>
    <w:rsid w:val="00763113"/>
    <w:rsid w:val="00795017"/>
    <w:rsid w:val="00800A49"/>
    <w:rsid w:val="00823C06"/>
    <w:rsid w:val="00830788"/>
    <w:rsid w:val="008520DF"/>
    <w:rsid w:val="008537DD"/>
    <w:rsid w:val="008759BF"/>
    <w:rsid w:val="008975F5"/>
    <w:rsid w:val="008D6696"/>
    <w:rsid w:val="0090109B"/>
    <w:rsid w:val="00906DAA"/>
    <w:rsid w:val="009100B7"/>
    <w:rsid w:val="0091353A"/>
    <w:rsid w:val="00914E23"/>
    <w:rsid w:val="0091539B"/>
    <w:rsid w:val="00920B8A"/>
    <w:rsid w:val="0095312F"/>
    <w:rsid w:val="00960296"/>
    <w:rsid w:val="00972572"/>
    <w:rsid w:val="00973BC8"/>
    <w:rsid w:val="0098598A"/>
    <w:rsid w:val="00987FF3"/>
    <w:rsid w:val="009B7F3A"/>
    <w:rsid w:val="009E5256"/>
    <w:rsid w:val="009E618C"/>
    <w:rsid w:val="00A217F5"/>
    <w:rsid w:val="00A4734F"/>
    <w:rsid w:val="00A51BC2"/>
    <w:rsid w:val="00A85EC2"/>
    <w:rsid w:val="00AA2CE1"/>
    <w:rsid w:val="00AB4875"/>
    <w:rsid w:val="00AD58EC"/>
    <w:rsid w:val="00AE0B11"/>
    <w:rsid w:val="00AF42D1"/>
    <w:rsid w:val="00B05540"/>
    <w:rsid w:val="00B16BC9"/>
    <w:rsid w:val="00B54D41"/>
    <w:rsid w:val="00B557CC"/>
    <w:rsid w:val="00B72E7B"/>
    <w:rsid w:val="00BB092E"/>
    <w:rsid w:val="00BB4037"/>
    <w:rsid w:val="00BB6C08"/>
    <w:rsid w:val="00C00C9E"/>
    <w:rsid w:val="00C06FA0"/>
    <w:rsid w:val="00C1392E"/>
    <w:rsid w:val="00C27DF4"/>
    <w:rsid w:val="00C54C43"/>
    <w:rsid w:val="00C7574D"/>
    <w:rsid w:val="00C86741"/>
    <w:rsid w:val="00CD6831"/>
    <w:rsid w:val="00CF2497"/>
    <w:rsid w:val="00D23C5C"/>
    <w:rsid w:val="00D6131C"/>
    <w:rsid w:val="00D74E59"/>
    <w:rsid w:val="00D756B3"/>
    <w:rsid w:val="00D778DC"/>
    <w:rsid w:val="00DA11DF"/>
    <w:rsid w:val="00DA1D12"/>
    <w:rsid w:val="00DA7031"/>
    <w:rsid w:val="00DC54A8"/>
    <w:rsid w:val="00DE63B5"/>
    <w:rsid w:val="00E11B65"/>
    <w:rsid w:val="00E133F4"/>
    <w:rsid w:val="00E134B7"/>
    <w:rsid w:val="00E56EC0"/>
    <w:rsid w:val="00E668C6"/>
    <w:rsid w:val="00E673B8"/>
    <w:rsid w:val="00EB134B"/>
    <w:rsid w:val="00EB6F0F"/>
    <w:rsid w:val="00F007E2"/>
    <w:rsid w:val="00F0458E"/>
    <w:rsid w:val="00F114D9"/>
    <w:rsid w:val="00F12293"/>
    <w:rsid w:val="00F35663"/>
    <w:rsid w:val="00F94495"/>
    <w:rsid w:val="00FA476E"/>
    <w:rsid w:val="00FD0EC8"/>
    <w:rsid w:val="00FD6DA2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EE"/>
    <w:rPr>
      <w:color w:val="0000FF"/>
      <w:u w:val="single"/>
    </w:rPr>
  </w:style>
  <w:style w:type="character" w:styleId="a4">
    <w:name w:val="Strong"/>
    <w:basedOn w:val="a0"/>
    <w:uiPriority w:val="22"/>
    <w:qFormat/>
    <w:rsid w:val="002C4E60"/>
    <w:rPr>
      <w:b/>
      <w:bCs/>
    </w:rPr>
  </w:style>
  <w:style w:type="character" w:styleId="a5">
    <w:name w:val="Emphasis"/>
    <w:basedOn w:val="a0"/>
    <w:uiPriority w:val="20"/>
    <w:qFormat/>
    <w:rsid w:val="002C4E60"/>
    <w:rPr>
      <w:i/>
      <w:iCs/>
    </w:rPr>
  </w:style>
  <w:style w:type="paragraph" w:styleId="a6">
    <w:name w:val="No Spacing"/>
    <w:uiPriority w:val="1"/>
    <w:qFormat/>
    <w:rsid w:val="00450FC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1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39B"/>
  </w:style>
  <w:style w:type="paragraph" w:styleId="a9">
    <w:name w:val="footer"/>
    <w:basedOn w:val="a"/>
    <w:link w:val="aa"/>
    <w:uiPriority w:val="99"/>
    <w:unhideWhenUsed/>
    <w:rsid w:val="0091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39B"/>
  </w:style>
  <w:style w:type="character" w:styleId="ab">
    <w:name w:val="FollowedHyperlink"/>
    <w:basedOn w:val="a0"/>
    <w:uiPriority w:val="99"/>
    <w:semiHidden/>
    <w:unhideWhenUsed/>
    <w:rsid w:val="00FD0E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E618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2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3EE"/>
    <w:rPr>
      <w:color w:val="0000FF"/>
      <w:u w:val="single"/>
    </w:rPr>
  </w:style>
  <w:style w:type="character" w:styleId="a4">
    <w:name w:val="Strong"/>
    <w:basedOn w:val="a0"/>
    <w:uiPriority w:val="22"/>
    <w:qFormat/>
    <w:rsid w:val="002C4E60"/>
    <w:rPr>
      <w:b/>
      <w:bCs/>
    </w:rPr>
  </w:style>
  <w:style w:type="character" w:styleId="a5">
    <w:name w:val="Emphasis"/>
    <w:basedOn w:val="a0"/>
    <w:uiPriority w:val="20"/>
    <w:qFormat/>
    <w:rsid w:val="002C4E60"/>
    <w:rPr>
      <w:i/>
      <w:iCs/>
    </w:rPr>
  </w:style>
  <w:style w:type="paragraph" w:styleId="a6">
    <w:name w:val="No Spacing"/>
    <w:uiPriority w:val="1"/>
    <w:qFormat/>
    <w:rsid w:val="00450FC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1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539B"/>
  </w:style>
  <w:style w:type="paragraph" w:styleId="a9">
    <w:name w:val="footer"/>
    <w:basedOn w:val="a"/>
    <w:link w:val="aa"/>
    <w:uiPriority w:val="99"/>
    <w:unhideWhenUsed/>
    <w:rsid w:val="00915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539B"/>
  </w:style>
  <w:style w:type="character" w:styleId="ab">
    <w:name w:val="FollowedHyperlink"/>
    <w:basedOn w:val="a0"/>
    <w:uiPriority w:val="99"/>
    <w:semiHidden/>
    <w:unhideWhenUsed/>
    <w:rsid w:val="00FD0E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E618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2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lektsii.ru/s59778t1.html" TargetMode="External"/><Relationship Id="rId13" Type="http://schemas.openxmlformats.org/officeDocument/2006/relationships/hyperlink" Target="https://www.dissercat.com/content/optimizatsiya-protsessa-razvitiya-liderskogo-potentsiala-rukovoditel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auka-pedagogika.com/pedagogika-13-00-01/dissertaciya-pedagogicheskiy-potentsial-interaktivnyh-tehnologiy-obucheniya-kak-faktor-razvitiya-kommunikativnoy-kompetentsii-student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17.ru/article/5363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slib.net/psixologia-razvitja/professionalnyj-akmeologicheskij-potencial-rukovodjawih-kadrov-gosudarstvenno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ssercat.com/content/akmeologicheskie-faktory-produktivnogo-vzaimodeistviya-v-sisteme-uchitel-uchenik" TargetMode="External"/><Relationship Id="rId14" Type="http://schemas.openxmlformats.org/officeDocument/2006/relationships/hyperlink" Target="http://nauka-pedagogika.com/psihologiya-19-00-13/dissertaciya-psihologo-pedagogicheskoe-vzaimodeystvie-kak-faktor-razvitiya-i-formirovaniya-resursov-lichnosti-uche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9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17</cp:revision>
  <cp:lastPrinted>2019-04-05T16:44:00Z</cp:lastPrinted>
  <dcterms:created xsi:type="dcterms:W3CDTF">2018-11-26T05:36:00Z</dcterms:created>
  <dcterms:modified xsi:type="dcterms:W3CDTF">2019-04-06T18:54:00Z</dcterms:modified>
</cp:coreProperties>
</file>