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37B3" w:rsidRPr="00D637B3" w:rsidRDefault="00D637B3" w:rsidP="00412B78">
      <w:pPr>
        <w:shd w:val="clear" w:color="auto" w:fill="FFFFFF"/>
        <w:spacing w:after="0" w:line="270" w:lineRule="atLeast"/>
        <w:ind w:left="454" w:right="283"/>
        <w:jc w:val="both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D637B3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Методическая разработка: Роль игры на уроках истории</w:t>
      </w:r>
    </w:p>
    <w:p w:rsidR="00D637B3" w:rsidRDefault="00D637B3" w:rsidP="00D637B3">
      <w:pPr>
        <w:shd w:val="clear" w:color="auto" w:fill="FFFFFF"/>
        <w:spacing w:after="0" w:line="270" w:lineRule="atLeast"/>
        <w:ind w:left="454" w:right="283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637B3" w:rsidRDefault="00D637B3" w:rsidP="00D637B3">
      <w:pPr>
        <w:shd w:val="clear" w:color="auto" w:fill="FFFFFF"/>
        <w:spacing w:after="0" w:line="270" w:lineRule="atLeast"/>
        <w:ind w:left="454" w:right="283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Учитель истории и обществознания</w:t>
      </w:r>
    </w:p>
    <w:p w:rsidR="00D637B3" w:rsidRDefault="00D637B3" w:rsidP="00D637B3">
      <w:pPr>
        <w:shd w:val="clear" w:color="auto" w:fill="FFFFFF"/>
        <w:spacing w:after="0" w:line="270" w:lineRule="atLeast"/>
        <w:ind w:left="454" w:right="283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Гутина Е.Р.</w:t>
      </w:r>
    </w:p>
    <w:p w:rsidR="00D637B3" w:rsidRPr="00D637B3" w:rsidRDefault="00D637B3" w:rsidP="00D637B3">
      <w:pPr>
        <w:shd w:val="clear" w:color="auto" w:fill="FFFFFF"/>
        <w:spacing w:after="0" w:line="270" w:lineRule="atLeast"/>
        <w:ind w:left="454" w:right="283"/>
        <w:jc w:val="right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D637B3" w:rsidRDefault="00D637B3" w:rsidP="00412B78">
      <w:pPr>
        <w:shd w:val="clear" w:color="auto" w:fill="FFFFFF"/>
        <w:spacing w:after="0" w:line="270" w:lineRule="atLeast"/>
        <w:ind w:left="454" w:right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D637B3" w:rsidRDefault="00B310D1" w:rsidP="00D637B3">
      <w:pPr>
        <w:shd w:val="clear" w:color="auto" w:fill="FFFFFF"/>
        <w:spacing w:after="0" w:line="270" w:lineRule="atLeast"/>
        <w:ind w:right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D63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Для 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познавательного интереса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обучающихся</w:t>
      </w:r>
      <w:r w:rsidR="00D63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одной из форм урока</w:t>
      </w:r>
      <w:r w:rsidR="00D63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является игра. Игровая деятельность на уроках способствует повышению заинтересованности предметом и облегчает усвоение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тем.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Кроме этого 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игра является основным видом деятельности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ученика 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одновременно главным средством</w:t>
      </w:r>
      <w:r w:rsidR="00D63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изучении предмета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, </w:t>
      </w:r>
      <w:r w:rsidR="00D63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также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условием ин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теллектуального развития.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</w:p>
    <w:p w:rsidR="00B310D1" w:rsidRPr="00D637B3" w:rsidRDefault="00D637B3" w:rsidP="00D637B3">
      <w:pPr>
        <w:shd w:val="clear" w:color="auto" w:fill="FFFFFF"/>
        <w:spacing w:after="0" w:line="270" w:lineRule="atLeast"/>
        <w:ind w:right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Цели игры на уроках истории: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воспроизведение в памяти, углубление и усовершенствование знаний, осуществление поиска, развитие логического мышления, использование знаний в нестандартных ситуациях. 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310D1" w:rsidRPr="00545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r w:rsidR="00146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B310D1" w:rsidRPr="00545B00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1«Найди ошибки»</w:t>
      </w:r>
    </w:p>
    <w:p w:rsidR="00B310D1" w:rsidRPr="00B310D1" w:rsidRDefault="00B7086B" w:rsidP="00B310D1">
      <w:pPr>
        <w:shd w:val="clear" w:color="auto" w:fill="FFFFFF"/>
        <w:spacing w:after="0" w:line="270" w:lineRule="atLeast"/>
        <w:ind w:left="454" w:right="283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Учитель заранее подготавливает несколько листов с те</w:t>
      </w:r>
      <w:r w:rsidR="00B3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кстом №1 (без ошибок) по изучае</w:t>
      </w:r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мой теме, а </w:t>
      </w:r>
      <w:r w:rsidR="00B3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также столько же листов с подоб</w:t>
      </w:r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ным текстом №2, в котором нарочно сделаны ошибки (примеры текстов помещены ниже). Ребята могут </w:t>
      </w:r>
      <w:r w:rsidR="00B3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работать с ними как индивидуаль</w:t>
      </w:r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но, так и разбившись на пары или на группы по 4 человека (2 парты объединяются). Учитель объясняет суть игры: </w:t>
      </w:r>
    </w:p>
    <w:p w:rsidR="00D637B3" w:rsidRDefault="00B7086B" w:rsidP="00545B00">
      <w:pPr>
        <w:shd w:val="clear" w:color="auto" w:fill="FFFFFF"/>
        <w:spacing w:after="0" w:line="270" w:lineRule="atLeast"/>
        <w:ind w:left="454" w:right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«Ребята, у каждого из Вас (у каждой группы) на парте лежит лист с </w:t>
      </w:r>
      <w:proofErr w:type="gramStart"/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тек</w:t>
      </w:r>
      <w:r w:rsidR="00B3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с-</w:t>
      </w:r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том</w:t>
      </w:r>
      <w:proofErr w:type="gramEnd"/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Вы д</w:t>
      </w:r>
      <w:r w:rsidR="00B3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олжны внимательно изучить содер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жание рассказа. На эту работу в</w:t>
      </w:r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 дается 10 мин. З</w:t>
      </w:r>
      <w:r w:rsidR="00B3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это время каждый должен внима</w:t>
      </w:r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тельно ознак</w:t>
      </w:r>
      <w:r w:rsidR="00B3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омиться с содержанием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Ч</w:t>
      </w:r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ерез 10 м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ин. этот текст будет собран, и в</w:t>
      </w:r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 получите другие листы с похожим текстом. Толь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 в нем будут ошибки, которые в</w:t>
      </w:r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ам надо найти. Победит тот (та группа), кто правильно обнаружит наибольшее количест</w:t>
      </w:r>
      <w:r w:rsidR="00D63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 ошибок. Итак, время пошло. </w:t>
      </w:r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Работая с текстом №2 (с ошибками), ребята должны заполнить таблич</w:t>
      </w:r>
      <w:r w:rsidR="00D63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ку: </w:t>
      </w:r>
      <w:r w:rsidR="00D63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Ошибка                       Правильный вариант</w:t>
      </w:r>
    </w:p>
    <w:p w:rsidR="00D637B3" w:rsidRDefault="00D637B3" w:rsidP="00545B00">
      <w:pPr>
        <w:shd w:val="clear" w:color="auto" w:fill="FFFFFF"/>
        <w:spacing w:after="0" w:line="270" w:lineRule="atLeast"/>
        <w:ind w:left="454" w:right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1) </w:t>
      </w:r>
    </w:p>
    <w:p w:rsidR="00545B00" w:rsidRPr="00B7086B" w:rsidRDefault="00B7086B" w:rsidP="00545B00">
      <w:pPr>
        <w:shd w:val="clear" w:color="auto" w:fill="FFFFFF"/>
        <w:spacing w:after="0" w:line="270" w:lineRule="atLeast"/>
        <w:ind w:left="454" w:right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2) </w:t>
      </w:r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Например,</w:t>
      </w:r>
      <w:r w:rsidR="001467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="00D637B3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текс: </w:t>
      </w:r>
      <w:bookmarkStart w:id="0" w:name="_GoBack"/>
      <w:bookmarkEnd w:id="0"/>
      <w:r w:rsidRPr="00B7086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Образование в России во второй половине XIX века</w:t>
      </w:r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«</w:t>
      </w:r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Долгое в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ремя в России уровень грамотнос</w:t>
      </w:r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ти народа был крайне низким, что являлось наследием крепостной эпохи. 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некоторых гу</w:t>
      </w:r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бернских и уездных городах н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еграмотность достигала 70~80%. </w:t>
      </w:r>
      <w:proofErr w:type="gramStart"/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</w:t>
      </w:r>
      <w:proofErr w:type="gramEnd"/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деревне положение было еще хуже.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Развитие рыночных отношений ос</w:t>
      </w:r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 поставило вопрос о начальном народном образовании. Помимо государственных школ существовали земские, городские, церковно-приходские и воскресные школы начального образования. Уже к концу 90-х гг. начальное образование в сельской местности охватило несколько м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иллионов учащихся. Основой сред</w:t>
      </w:r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него образ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ования стала классическая гимна</w:t>
      </w:r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зия, в значительной мере оторванна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от зап</w:t>
      </w:r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росов жизни. 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С 1862 г. 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lastRenderedPageBreak/>
        <w:t xml:space="preserve">появились женские гимназии. К </w:t>
      </w:r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концу XIX в. на территории России существов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али 81 мужская и 64 женских гим</w:t>
      </w:r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назий. Д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ействовали также неполные гимна</w:t>
      </w:r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зии, называвшиеся прогимназиями. Прочно вошел в историю печально известный ци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рку</w:t>
      </w:r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ляр (особое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распоряжение) о «кухаркиных дет</w:t>
      </w:r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ях», огр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аничивающий поступление в гимна</w:t>
      </w:r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зии «детей 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кучеров, прачек, мелких лавочни</w:t>
      </w:r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ков и т.п.»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Наряду с этим существовали ре</w:t>
      </w:r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альные учили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ща для мальчиков из средних сло</w:t>
      </w:r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ев населения, где делался упор на изучение физики, химии и новых языков. Продолжился рост высш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ей школы. Число студентов в уни</w:t>
      </w:r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верситетах с 1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862 г. да сер, 90-х гг. увеличи</w:t>
      </w:r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лось втрое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(в университеты имели право по</w:t>
      </w:r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ступать т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олько выпускники гимназий). Го</w:t>
      </w:r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раздо медленнее, чем того требовала жизнь, развивалось высшее техническое образование. В 60-х годах на общественные средства были открыты к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онсерватории в Петербурге и Мос</w:t>
      </w:r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кве. В отл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ичие от казенных учебных заведе</w:t>
      </w:r>
      <w:r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ний, юноши 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девушки обучались здесь совместно».</w:t>
      </w:r>
    </w:p>
    <w:p w:rsidR="00146734" w:rsidRDefault="00545B00" w:rsidP="00B7086B">
      <w:pPr>
        <w:shd w:val="clear" w:color="auto" w:fill="FFFFFF"/>
        <w:spacing w:after="0" w:line="270" w:lineRule="atLeast"/>
        <w:ind w:left="454" w:right="283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 w:rsidRPr="00545B0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</w:t>
      </w:r>
      <w:r w:rsidR="00B7086B" w:rsidRPr="00B7086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Текст 2 (с ошибками). Образование в России во второй половине XIX</w:t>
      </w:r>
      <w:r w:rsidR="0014673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</w:t>
      </w:r>
      <w:r w:rsidR="00B7086B" w:rsidRPr="00B7086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в</w:t>
      </w:r>
      <w:r w:rsidR="0014673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ека</w:t>
      </w:r>
    </w:p>
    <w:p w:rsidR="00545B00" w:rsidRDefault="00146734" w:rsidP="00B7086B">
      <w:pPr>
        <w:shd w:val="clear" w:color="auto" w:fill="FFFFFF"/>
        <w:spacing w:after="0" w:line="270" w:lineRule="atLeast"/>
        <w:ind w:left="454" w:right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    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Долгое 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время в России уровень грамотно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 народа был крайне низким, что являлось наследи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 эпохи реформ. В некоторых гу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бернских и уездных городах неграмотность достигала 100%. В деревне грамотных было больше.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Развитие рыночных отношений ос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тро поставило вопрос о начальном народном образовании. Помимо государственных школ существовали земские, городские, церковно-п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риходские и воскресные школы на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чального образования. Уже к концу 90-х гг. начальное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образование в сельской местнос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 охватило несколько тысяч учащихся. Основой с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реднего образования стал класси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ческий лицей, в значительной мере о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торван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ный от запросов жизни. С 1862 г. появились женские лицеи. К концу XIX в. на территории России существовали 81 мужской и 64 женск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их лицеев. Действовали также не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полные лицеи, называвшиеся </w:t>
      </w:r>
      <w:proofErr w:type="spellStart"/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полулицеями</w:t>
      </w:r>
      <w:proofErr w:type="spellEnd"/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Прочно 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вошел в историю печально извест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ный манифест (особое распоряжение) о «</w:t>
      </w:r>
      <w:proofErr w:type="spellStart"/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дворничихиных</w:t>
      </w:r>
      <w:proofErr w:type="spellEnd"/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детях», ограничивающий поступление в гимназии «детей кучеров, прачек, мелких лавочников и т.п.». Наряду с этим с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уществовали профессионально-тех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нические училища для мальчиков из высших слоев населения, где делался 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упор на изуче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ние лите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ратуры и древних языков. Продол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жился 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рост высшей школы. Число студен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тов в университетах с 1862 г. до сер. 90-х гг. увеличилось вдвое (в университеты, имели право п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оступать только выпускники лице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ев). Гораздо медленнее, чем того требовала жизнь, ра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звивалось высшее техническое об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разование. В 60-х годах на общественные средств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 были открыты консистории в Пе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тербурге </w:t>
      </w:r>
      <w:r w:rsid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 Москве. Как и в казенных учеб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ных заведениях, юноши и девушки обучались здесь раздельно. </w:t>
      </w:r>
    </w:p>
    <w:p w:rsidR="00412B78" w:rsidRPr="00146734" w:rsidRDefault="00545B00" w:rsidP="00146734">
      <w:pPr>
        <w:shd w:val="clear" w:color="auto" w:fill="FFFFFF"/>
        <w:spacing w:after="0" w:line="270" w:lineRule="atLeast"/>
        <w:ind w:left="454" w:right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545B00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После заполнения таблицы можно начинать обсуждение задания.</w:t>
      </w:r>
    </w:p>
    <w:p w:rsidR="00412B78" w:rsidRDefault="00412B78" w:rsidP="00EA4791">
      <w:pPr>
        <w:shd w:val="clear" w:color="auto" w:fill="FFFFFF"/>
        <w:spacing w:after="0" w:line="270" w:lineRule="atLeast"/>
        <w:ind w:left="454" w:right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12B78" w:rsidRDefault="00146734" w:rsidP="00EA4791">
      <w:pPr>
        <w:shd w:val="clear" w:color="auto" w:fill="FFFFFF"/>
        <w:spacing w:after="0" w:line="270" w:lineRule="atLeast"/>
        <w:ind w:left="454" w:right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</w:t>
      </w:r>
      <w:r w:rsidR="00B7086B" w:rsidRPr="00B708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 </w:t>
      </w:r>
    </w:p>
    <w:p w:rsidR="00AC0612" w:rsidRDefault="00B7086B" w:rsidP="00412B78">
      <w:pPr>
        <w:shd w:val="clear" w:color="auto" w:fill="FFFFFF"/>
        <w:spacing w:after="0" w:line="270" w:lineRule="atLeast"/>
        <w:ind w:left="454" w:right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708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«Реставрация» (игра на закрепление, повторение и обоб</w:t>
      </w:r>
      <w:r w:rsidR="00AC0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щение исторического материала) </w:t>
      </w:r>
    </w:p>
    <w:p w:rsidR="00EA4791" w:rsidRDefault="00AC0612" w:rsidP="00412B78">
      <w:pPr>
        <w:shd w:val="clear" w:color="auto" w:fill="FFFFFF"/>
        <w:spacing w:after="0" w:line="270" w:lineRule="atLeast"/>
        <w:ind w:left="454" w:right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Эта игра</w:t>
      </w:r>
      <w:r w:rsidR="00B3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формирует одно из важных дидак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тических умений - умение составлять конспект. Как известно</w:t>
      </w:r>
      <w:r w:rsidR="00B3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конспект - это краткое изложе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ние материала. Во-первых, нужно научиться сокращать слова, выделять главное и опускать второстеп</w:t>
      </w:r>
      <w:r w:rsidR="00B3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енное; во-вторых, необходимо на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учиться расшиф</w:t>
      </w:r>
      <w:r w:rsidR="00B3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ровывать конспект, т.е. из крат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кой записи в</w:t>
      </w:r>
      <w:r w:rsidR="00B3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осстановить полный текст, макси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мально приближенный к исходному материалу. 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Для игры на доске или на карточке пишется краткий конспект с сокращениями без точек и пропусками для общеупотребительных слов. Школьникам необходимо восстановить текст. Приведем неско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лько вариантов игровой задачи: 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«Представ</w:t>
      </w:r>
      <w:r w:rsidR="00B3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ьте себе, что вы работники архи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 и нашли древние (старые) листы, местами почерневшие от сырости, чернила во многих местах разм</w:t>
      </w:r>
      <w:r w:rsidR="00B310D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ылись или выцвели. Вам надо вос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становить текст». 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Или: «Перед вами зашифрованный текст. Какие-то с</w:t>
      </w:r>
      <w:r w:rsidR="00EA4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лова сокращены, некоторые пропу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щены. Вам н</w:t>
      </w:r>
      <w:r w:rsidR="00EA4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ужно из минимального текста сде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лать максимальный». 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EA4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мо</w:t>
      </w:r>
      <w:r w:rsidR="00EA4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жет проходить по группам или ин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дивидуально.</w:t>
      </w:r>
    </w:p>
    <w:p w:rsidR="00EA4791" w:rsidRPr="00B7086B" w:rsidRDefault="00EA4791" w:rsidP="00412B78">
      <w:pPr>
        <w:shd w:val="clear" w:color="auto" w:fill="FFFFFF"/>
        <w:spacing w:after="0" w:line="270" w:lineRule="atLeast"/>
        <w:ind w:left="454" w:right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A4791" w:rsidRDefault="00146734" w:rsidP="00412B78">
      <w:pPr>
        <w:shd w:val="clear" w:color="auto" w:fill="FFFFFF"/>
        <w:spacing w:after="0" w:line="270" w:lineRule="atLeast"/>
        <w:ind w:left="454" w:right="28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</w:t>
      </w:r>
      <w:r w:rsidR="00B7086B" w:rsidRPr="00B708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3 «Герой, дата, событие» </w:t>
      </w:r>
    </w:p>
    <w:p w:rsidR="00EA4791" w:rsidRDefault="00412B78" w:rsidP="00EA4791">
      <w:pPr>
        <w:shd w:val="clear" w:color="auto" w:fill="FFFFFF"/>
        <w:spacing w:after="0" w:line="270" w:lineRule="atLeast"/>
        <w:ind w:left="454" w:right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EA4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Данный вид игры можно использовать на опережающие задание. Ученикам дается задание продумать описание героев по определенной теме, чтобы можно было догадаться о ком пойдет речь.  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игре уч</w:t>
      </w:r>
      <w:r w:rsidR="00EA4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аствует весь класс, но желательно по группам.</w:t>
      </w:r>
      <w:r w:rsidR="00E61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Ведущий п</w:t>
      </w:r>
      <w:r w:rsidR="00EA4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</w:t>
      </w:r>
      <w:r w:rsidR="00E61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ходит </w:t>
      </w:r>
      <w:r w:rsidR="00E61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участникам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игры и просит одного из них назвать героя, другого - </w:t>
      </w:r>
      <w:r w:rsidR="00E720C9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дату, а третьего - со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бытие. Первый</w:t>
      </w:r>
      <w:r w:rsidR="00EA4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ученик называет имя героя, сле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дующий участ</w:t>
      </w:r>
      <w:r w:rsidR="00EA4791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 - дату, связанную с этим ге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роем, а третий — соответствующее событие. </w:t>
      </w:r>
      <w:r w:rsidR="00E61D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Другие группы должны определить о ком и о чем идет речь.</w:t>
      </w:r>
    </w:p>
    <w:p w:rsidR="00EA4791" w:rsidRDefault="00EA4791" w:rsidP="00EA4791">
      <w:pPr>
        <w:shd w:val="clear" w:color="auto" w:fill="FFFFFF"/>
        <w:spacing w:after="0" w:line="270" w:lineRule="atLeast"/>
        <w:ind w:left="454" w:right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E720C9" w:rsidRDefault="00146734" w:rsidP="00412B78">
      <w:pPr>
        <w:shd w:val="clear" w:color="auto" w:fill="FFFFFF"/>
        <w:spacing w:after="0" w:line="270" w:lineRule="atLeast"/>
        <w:ind w:left="454" w:right="283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</w:t>
      </w:r>
      <w:r w:rsidR="00B7086B" w:rsidRPr="00B708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4 «Отгадай героя»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 </w:t>
      </w:r>
    </w:p>
    <w:p w:rsidR="00AC0612" w:rsidRDefault="00412B78" w:rsidP="00494A82">
      <w:pPr>
        <w:shd w:val="clear" w:color="auto" w:fill="FFFFFF"/>
        <w:spacing w:after="0" w:line="270" w:lineRule="atLeast"/>
        <w:ind w:left="454" w:right="283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Один из участ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ников игры (водящий) выхо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дит из класса. Ребята загадывают имена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исто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рических деятелей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 Вызывается водящий, он должен их отгадать. 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Ему разрешается задавать вопросы всем участникам игры. Но ответы на них могут быть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только такими: «да», «нет», «от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части». 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Чтоб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 игра проходила более организо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ванно, можно поставить такие условия, чтобы между ответом и новым вопросом прошло не более минуты, а также ограничить количество ответов до 10 (т.е. кто в ответах на 10 вопросов не отгадал имя героя, уступает место другому участнику). 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Эту игру удобно проводить после «Аукциона имен», когда на доске в наличии большой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писок имен, который дает возмож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ность боль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шего разнообразия при выборе героя как для отга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дывающего, та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 и для тех, кто загадывает. Вы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игрывает тот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, кто за меньшее количество воп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росов сумел от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гадать героя. Игра приучает уча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щихся логично размышлять, правильно ставить вопросы, сопоставлять ответы, приходить к правильным выводам. 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gramStart"/>
      <w:r w:rsidR="001467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ИГРА </w:t>
      </w:r>
      <w:r w:rsidR="00B7086B" w:rsidRPr="00B708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5</w:t>
      </w:r>
      <w:proofErr w:type="gramEnd"/>
      <w:r w:rsidR="00B7086B" w:rsidRPr="00B708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«Снежный </w:t>
      </w:r>
      <w:r w:rsidR="00AC06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ком» </w:t>
      </w:r>
    </w:p>
    <w:p w:rsidR="00412B78" w:rsidRDefault="00AC0612" w:rsidP="00412B78">
      <w:pPr>
        <w:shd w:val="clear" w:color="auto" w:fill="FFFFFF"/>
        <w:spacing w:after="0" w:line="270" w:lineRule="atLeast"/>
        <w:ind w:left="454" w:right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</w:t>
      </w:r>
      <w:r w:rsidR="00412B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Дается 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</w:t>
      </w:r>
      <w:r w:rsidR="00412B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ема, например, «Куликовская бит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ва». Первый участник игры называет им</w:t>
      </w:r>
      <w:r w:rsidR="00412B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я како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го-либо исторического героя, относящегося к данной теме (например, Дмитрий Донской), следующий </w:t>
      </w:r>
      <w:r w:rsidR="00412B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участник должен сначала произне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сти то, что сказал первый, а затем добавить новое имя, по</w:t>
      </w:r>
      <w:r w:rsidR="00412B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нятие, связанное по смыслу с те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мой (например, Дмитрий Донской, Куликово поле). Новы</w:t>
      </w:r>
      <w:r w:rsidR="00412B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й участник дополняет этот ряд: 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Дмитрий Донской, Куликово поле, </w:t>
      </w:r>
      <w:proofErr w:type="spellStart"/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Непрядва</w:t>
      </w:r>
      <w:proofErr w:type="spellEnd"/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В конце концов получается длинный ряд имен и понятий, </w:t>
      </w:r>
      <w:r w:rsidR="00412B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относящихся к определенной исторической теме.  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Игра пройд</w:t>
      </w:r>
      <w:r w:rsidR="00412B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ет более организованно, если по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просить всех играющих выйти к доске и встать в одну линию. Тот, кто ошибается или делает слишком длин</w:t>
      </w:r>
      <w:r w:rsidR="00412B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ную паузу, выходит из игры и са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дится на свое место. Линейка быстро редеет. Один из уч</w:t>
      </w:r>
      <w:r w:rsidR="00412B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ащихся записывает на доске обра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зовавшуюся цепочку и отмечает</w:t>
      </w:r>
      <w:r w:rsidR="00412B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ошибки. Игра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ющие стоят лицом к классу, поэтому записи на доске видны только учителю и выбывшим из игры. Игра за</w:t>
      </w:r>
      <w:r w:rsidR="00412B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вершается беседой, в которой оп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ределяется</w:t>
      </w:r>
      <w:r w:rsidR="00412B78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взаимосвязь слов, образовавших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цепочку.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412B78" w:rsidRPr="00412B78" w:rsidRDefault="00146734" w:rsidP="00AC0612">
      <w:pPr>
        <w:shd w:val="clear" w:color="auto" w:fill="FFFFFF"/>
        <w:spacing w:after="0" w:line="270" w:lineRule="atLeast"/>
        <w:ind w:left="454" w:right="283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ИГРА</w:t>
      </w:r>
      <w:r w:rsidR="00B7086B" w:rsidRPr="00B7086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6 «Переводчик» </w:t>
      </w:r>
    </w:p>
    <w:p w:rsidR="00AC0612" w:rsidRPr="00AC0612" w:rsidRDefault="00AC0612" w:rsidP="00AC0612">
      <w:pPr>
        <w:shd w:val="clear" w:color="auto" w:fill="FFFFFF"/>
        <w:spacing w:after="0" w:line="270" w:lineRule="atLeast"/>
        <w:ind w:left="454" w:right="283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Эту игру хорошо использовать 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 работе с терминами. Трудность усвоения различных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терминов оп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ределяется 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ложностью научного языка. Зачас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тую школьн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ики просто зазубривают определе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ния, не понимая их смысла. 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В процессе игры школьникам п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редлагается перевести историчес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кую фразу с 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научного языка на доступный.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«Разночин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цы - межсословная катего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рия населе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ния, в основном занимавшаяся ум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ственным трудом = люди разного чина и звания, получившие высшее образование = выходцы из разных сословий, пополнившие ряды русской интеллигенци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и».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Учитель предлагает всем же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лающим высказа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ть разные варианты. 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  <w:t>Самые ин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тересные, доступные и лаконичные фразы могут записываться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специальный исторический справочник, который ведут ученики.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46734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ИГРА </w:t>
      </w:r>
      <w:r w:rsidRPr="00AC0612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7 «Анаграммы» </w:t>
      </w:r>
    </w:p>
    <w:p w:rsidR="00AC0612" w:rsidRDefault="00AC0612" w:rsidP="00AC0612">
      <w:pPr>
        <w:shd w:val="clear" w:color="auto" w:fill="FFFFFF"/>
        <w:spacing w:after="0" w:line="270" w:lineRule="atLeast"/>
        <w:ind w:left="454" w:right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Может быть сконструирована по любой теме, например, по теме «Культура Древней Греции». В игре потребуется знание древнегреческих драматургов. Это имена драматургов, в которых нарушен порядок букв. Необходимо восстановить порядок букв и напис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ать получившееся имя. </w:t>
      </w:r>
      <w:proofErr w:type="gramStart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Например</w:t>
      </w:r>
      <w:proofErr w:type="gramEnd"/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: 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ЛИСХЭ, ДИПИЭВР, НАФАСТИРО, ЛОФОКС (ЭСХИЛ, ЭВРИПИД, АРИСТОФАН, СОФОКЛ.) сложные Игра позволяет в увлекательной форме закрепить для запоминания слова. 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p w:rsidR="00AC0612" w:rsidRPr="00AC0612" w:rsidRDefault="00146734" w:rsidP="00AC0612">
      <w:pPr>
        <w:shd w:val="clear" w:color="auto" w:fill="FFFFFF"/>
        <w:spacing w:after="0" w:line="270" w:lineRule="atLeast"/>
        <w:ind w:left="454" w:right="283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ИГРА 8</w:t>
      </w:r>
      <w:r w:rsidR="00C65667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 xml:space="preserve"> «Рекламный тур</w:t>
      </w:r>
      <w:r w:rsidR="00B7086B" w:rsidRPr="00B7086B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/>
        </w:rPr>
        <w:t>» </w:t>
      </w:r>
    </w:p>
    <w:p w:rsidR="00B7086B" w:rsidRPr="00B7086B" w:rsidRDefault="00C65667" w:rsidP="00494A82">
      <w:pPr>
        <w:shd w:val="clear" w:color="auto" w:fill="FFFFFF"/>
        <w:spacing w:after="0" w:line="270" w:lineRule="atLeast"/>
        <w:ind w:left="454" w:right="283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Эта игра хорошо подходит для изучения тем по культуре. Необходимо представить страну, чтобы возникло желание ее посетить. </w:t>
      </w:r>
      <w:r w:rsidR="00B7086B" w:rsidRPr="00B7086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Можно сформулировать задание таким образом: «Сегодня мы часто видим рекламу на телевидении, в газетах, на улице. Слово «реклама» происходит от латинского «громко кричать» и обозначает объявление, которым пытаются обратить внимание на определенные вещи, товары, события. Ваша задача заключается в том, чтобы создать рекламу той страны, историю которой мы изучили. Текстовый и иллюстративный материал должен информировать потенциальных туристов о выдающихся исторических памятках, которые здесь находятся. Реклама может содержать символ страны, которую вы предлагаете посетить, слоган, которым вы попробуете передать на</w:t>
      </w:r>
      <w:r w:rsidR="001467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иболее интересную информацию» </w:t>
      </w:r>
      <w:r w:rsidR="001467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 w:rsidR="001467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</w:p>
    <w:sectPr w:rsidR="00B7086B" w:rsidRPr="00B708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554565"/>
    <w:multiLevelType w:val="multilevel"/>
    <w:tmpl w:val="F3F6B0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F83"/>
    <w:rsid w:val="00146734"/>
    <w:rsid w:val="002165A8"/>
    <w:rsid w:val="00412B78"/>
    <w:rsid w:val="00494A82"/>
    <w:rsid w:val="004C5F83"/>
    <w:rsid w:val="00545B00"/>
    <w:rsid w:val="00AC0612"/>
    <w:rsid w:val="00B310D1"/>
    <w:rsid w:val="00B7086B"/>
    <w:rsid w:val="00C65667"/>
    <w:rsid w:val="00D36E4E"/>
    <w:rsid w:val="00D637B3"/>
    <w:rsid w:val="00E61D34"/>
    <w:rsid w:val="00E720C9"/>
    <w:rsid w:val="00EA4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06334"/>
  <w15:chartTrackingRefBased/>
  <w15:docId w15:val="{959E0D30-8303-4D8C-A888-510D6E7E8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08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955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99685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98205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798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922649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877212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797150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195534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8824">
          <w:marLeft w:val="-6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29526">
          <w:marLeft w:val="1170"/>
          <w:marRight w:val="73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5</Pages>
  <Words>1594</Words>
  <Characters>9086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Гутина</dc:creator>
  <cp:keywords/>
  <dc:description/>
  <cp:lastModifiedBy>Елена Гутина</cp:lastModifiedBy>
  <cp:revision>8</cp:revision>
  <dcterms:created xsi:type="dcterms:W3CDTF">2019-07-05T14:33:00Z</dcterms:created>
  <dcterms:modified xsi:type="dcterms:W3CDTF">2019-07-05T17:12:00Z</dcterms:modified>
</cp:coreProperties>
</file>