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E7" w:rsidRDefault="000A21E7" w:rsidP="000A21E7">
      <w:pPr>
        <w:shd w:val="clear" w:color="auto" w:fill="FFFFFF"/>
        <w:spacing w:before="300" w:after="900" w:line="240" w:lineRule="atLeast"/>
        <w:outlineLvl w:val="0"/>
        <w:rPr>
          <w:rFonts w:ascii="Arial" w:eastAsia="Times New Roman" w:hAnsi="Arial" w:cs="Arial"/>
          <w:color w:val="333333"/>
          <w:kern w:val="36"/>
          <w:sz w:val="84"/>
          <w:szCs w:val="84"/>
          <w:lang w:eastAsia="ru-RU"/>
        </w:rPr>
      </w:pPr>
      <w:r w:rsidRPr="000A21E7">
        <w:rPr>
          <w:rFonts w:ascii="Arial" w:eastAsia="Times New Roman" w:hAnsi="Arial" w:cs="Arial"/>
          <w:color w:val="333333"/>
          <w:kern w:val="36"/>
          <w:sz w:val="84"/>
          <w:szCs w:val="84"/>
          <w:lang w:eastAsia="ru-RU"/>
        </w:rPr>
        <w:t xml:space="preserve"> «Предупреждение и устранение нарушений речи у детей с использованием </w:t>
      </w:r>
      <w:proofErr w:type="spellStart"/>
      <w:r w:rsidRPr="000A21E7">
        <w:rPr>
          <w:rFonts w:ascii="Arial" w:eastAsia="Times New Roman" w:hAnsi="Arial" w:cs="Arial"/>
          <w:color w:val="333333"/>
          <w:kern w:val="36"/>
          <w:sz w:val="84"/>
          <w:szCs w:val="84"/>
          <w:lang w:eastAsia="ru-RU"/>
        </w:rPr>
        <w:t>тантамарески</w:t>
      </w:r>
      <w:proofErr w:type="spellEnd"/>
      <w:r w:rsidRPr="000A21E7">
        <w:rPr>
          <w:rFonts w:ascii="Arial" w:eastAsia="Times New Roman" w:hAnsi="Arial" w:cs="Arial"/>
          <w:color w:val="333333"/>
          <w:kern w:val="36"/>
          <w:sz w:val="84"/>
          <w:szCs w:val="84"/>
          <w:lang w:eastAsia="ru-RU"/>
        </w:rPr>
        <w:t>»</w:t>
      </w:r>
    </w:p>
    <w:p w:rsidR="000A21E7" w:rsidRPr="000A21E7" w:rsidRDefault="000A21E7" w:rsidP="000A21E7">
      <w:pPr>
        <w:shd w:val="clear" w:color="auto" w:fill="FFFFFF"/>
        <w:spacing w:before="300" w:after="900" w:line="240" w:lineRule="atLeast"/>
        <w:ind w:firstLine="360"/>
        <w:outlineLvl w:val="0"/>
        <w:rPr>
          <w:rFonts w:ascii="Arial" w:eastAsia="Times New Roman" w:hAnsi="Arial" w:cs="Arial"/>
          <w:color w:val="333333"/>
          <w:kern w:val="36"/>
          <w:sz w:val="84"/>
          <w:szCs w:val="84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С каждым годом увеличивается количество воспитанников с тяжелой речевой патологией. Речевое недоразвитие, как правило, сопровождается неврологическими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нарушениями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. У некоторых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детей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отмечаются недостатки в психомоторном развитии. Так в 2009 - 2014 г. г. среди всех воспитанников нашего учреждения речевое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нарушение отмечалось у 45%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. В 2015 – 2017 г. г. количество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детей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с речевой патологией приближается к 65-70%.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lastRenderedPageBreak/>
        <w:t>В моей группе компенсирующей направленности среди 21 воспитанника речевые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нарушения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 xml:space="preserve"> отмечаются у 19 воспитанников. Это дети, у которых речевая патология сопровождается СДВГ - синдром дефицита внимания и </w:t>
      </w:r>
      <w:proofErr w:type="spellStart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гиперактивности</w:t>
      </w:r>
      <w:proofErr w:type="spell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 xml:space="preserve"> у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детей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, задержка психического развития,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нарушениями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эмоционально-волевой сферы.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У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детей с тяжелым нарушением речи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на фоне системных речевых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нарушений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не формируются коммуникативные навыки, возникают препятствия в усвоении родного языка, его звуковой культуре, грамматического строя и лексического состава.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u w:val="single"/>
          <w:bdr w:val="none" w:sz="0" w:space="0" w:color="auto" w:frame="1"/>
          <w:lang w:eastAsia="ru-RU"/>
        </w:rPr>
        <w:t>Цель моей работы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: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 xml:space="preserve">Предупреждение и устранение нарушений речи у детей с использованием </w:t>
      </w:r>
      <w:proofErr w:type="spellStart"/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тантамарески</w:t>
      </w:r>
      <w:proofErr w:type="spellEnd"/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lastRenderedPageBreak/>
        <w:t xml:space="preserve">Использование </w:t>
      </w:r>
      <w:proofErr w:type="spellStart"/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тантамарески</w:t>
      </w:r>
      <w:proofErr w:type="spell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является комплексным решением коррекционных задач в работе с детьми, дает возможность детям чувствовать себя более раскрепощено, быть более защищенными от посторонних взглядов, не испытывают стеснения.</w:t>
      </w:r>
    </w:p>
    <w:p w:rsidR="000A21E7" w:rsidRPr="000A21E7" w:rsidRDefault="000A21E7" w:rsidP="000A21E7">
      <w:pPr>
        <w:spacing w:before="450" w:after="45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отрабатывать согласованность слов с действиями</w:t>
      </w:r>
    </w:p>
    <w:p w:rsidR="000A21E7" w:rsidRPr="000A21E7" w:rsidRDefault="000A21E7" w:rsidP="000A21E7">
      <w:pPr>
        <w:spacing w:before="450" w:after="45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развивает мелкую моторику и координацию движений в целом.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способствует активизации словаря (за счёт слов, обозначающих названия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предметов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, действий, признаков)</w:t>
      </w:r>
    </w:p>
    <w:p w:rsidR="000A21E7" w:rsidRPr="000A21E7" w:rsidRDefault="000A21E7" w:rsidP="000A21E7">
      <w:pPr>
        <w:spacing w:before="450" w:after="45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дает возможность отработать дикцию, автоматизацию всех поставленных звуков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закрепить навыки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использования прямой и косвенной речи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lastRenderedPageBreak/>
        <w:t>совершенствовать монологические и диалогические форм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речи</w:t>
      </w:r>
    </w:p>
    <w:p w:rsidR="000A21E7" w:rsidRPr="000A21E7" w:rsidRDefault="000A21E7" w:rsidP="000A21E7">
      <w:pPr>
        <w:spacing w:before="450" w:after="45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воспитывать культуру речевого общения, умение действовать согласованно в коллективе.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proofErr w:type="spellStart"/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Тантамареска</w:t>
      </w:r>
      <w:proofErr w:type="spell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– кукла забавный сюжет на фоне с прорезями для рук и лица. При помощи куклы - </w:t>
      </w:r>
      <w:proofErr w:type="spellStart"/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тантамарески</w:t>
      </w:r>
      <w:proofErr w:type="spell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отрабатывается мимика, эмоциональная выразительность </w:t>
      </w:r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речи и жестикуляция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, выразительность движений.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proofErr w:type="gramStart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Пальчиковая</w:t>
      </w:r>
      <w:proofErr w:type="gram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</w:t>
      </w:r>
      <w:proofErr w:type="spellStart"/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тантамареска</w:t>
      </w:r>
      <w:proofErr w:type="spell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– фигурки из бумаги или картона, с прорезями для пальчиков. При помощи пальчиковой </w:t>
      </w:r>
      <w:proofErr w:type="spellStart"/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тантамарески</w:t>
      </w:r>
      <w:proofErr w:type="spell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развивается мелкая моторика.</w:t>
      </w:r>
    </w:p>
    <w:p w:rsidR="000A21E7" w:rsidRPr="000A21E7" w:rsidRDefault="000A21E7" w:rsidP="000A21E7">
      <w:pPr>
        <w:spacing w:before="450" w:after="45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 xml:space="preserve">Данные электрофизиологических исследований М. И. Звонаревой и др. показывают, что речевые области </w:t>
      </w: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lastRenderedPageBreak/>
        <w:t xml:space="preserve">формируются под влиянием импульсов от пальцев рук. Важно отметить, что развитие свободных движений и мелкой моторики благотворно влияет на развитие речевых зон в </w:t>
      </w:r>
      <w:proofErr w:type="gramStart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обеих</w:t>
      </w:r>
      <w:proofErr w:type="gram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 xml:space="preserve"> полушарий. Уже давно доказано, что чем быстрее и точнее ребенок выполняет движения руками и пальцами, чем тоньше, </w:t>
      </w:r>
      <w:proofErr w:type="spellStart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дифференцированнее</w:t>
      </w:r>
      <w:proofErr w:type="spell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 xml:space="preserve"> работа мышц кистей рук, тем быстрее и лучше развивается речь, </w:t>
      </w:r>
      <w:proofErr w:type="gramStart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а</w:t>
      </w:r>
      <w:proofErr w:type="gram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 xml:space="preserve"> следовательно и мышление.</w:t>
      </w:r>
    </w:p>
    <w:p w:rsidR="000A21E7" w:rsidRPr="000A21E7" w:rsidRDefault="000A21E7" w:rsidP="000A21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1"/>
          <w:szCs w:val="51"/>
          <w:lang w:eastAsia="ru-RU"/>
        </w:rPr>
      </w:pPr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На основе наблюдений был сделан вывод, что регулярное применение </w:t>
      </w:r>
      <w:proofErr w:type="spellStart"/>
      <w:r w:rsidRPr="000A21E7">
        <w:rPr>
          <w:rFonts w:ascii="Arial" w:eastAsia="Times New Roman" w:hAnsi="Arial" w:cs="Arial"/>
          <w:b/>
          <w:bCs/>
          <w:color w:val="111111"/>
          <w:sz w:val="51"/>
          <w:lang w:eastAsia="ru-RU"/>
        </w:rPr>
        <w:t>тантамаресок</w:t>
      </w:r>
      <w:proofErr w:type="spellEnd"/>
      <w:r w:rsidRPr="000A21E7">
        <w:rPr>
          <w:rFonts w:ascii="Arial" w:eastAsia="Times New Roman" w:hAnsi="Arial" w:cs="Arial"/>
          <w:color w:val="111111"/>
          <w:sz w:val="51"/>
          <w:szCs w:val="51"/>
          <w:lang w:eastAsia="ru-RU"/>
        </w:rPr>
        <w:t> в комплексе с коррекционными занятиями с логопедом помогают детям повысить интеллектуальные и речевые возможности ребенка.</w:t>
      </w:r>
    </w:p>
    <w:p w:rsidR="000949BE" w:rsidRDefault="000949BE" w:rsidP="000A21E7"/>
    <w:sectPr w:rsidR="000949BE" w:rsidSect="0009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A21E7"/>
    <w:rsid w:val="000949BE"/>
    <w:rsid w:val="000A21E7"/>
    <w:rsid w:val="001B0C73"/>
    <w:rsid w:val="0093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BE"/>
  </w:style>
  <w:style w:type="paragraph" w:styleId="1">
    <w:name w:val="heading 1"/>
    <w:basedOn w:val="a"/>
    <w:link w:val="10"/>
    <w:uiPriority w:val="9"/>
    <w:qFormat/>
    <w:rsid w:val="000A2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2018-08-15T14:19:00Z</dcterms:created>
  <dcterms:modified xsi:type="dcterms:W3CDTF">2018-08-15T14:25:00Z</dcterms:modified>
</cp:coreProperties>
</file>