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595B" w:rsidRDefault="009E595B" w:rsidP="009E595B">
      <w:pPr>
        <w:pBdr>
          <w:bottom w:val="single" w:sz="36" w:space="0" w:color="33BCF2"/>
        </w:pBdr>
        <w:spacing w:after="75" w:line="600" w:lineRule="atLeast"/>
        <w:textAlignment w:val="baseline"/>
        <w:outlineLvl w:val="0"/>
        <w:rPr>
          <w:rFonts w:ascii="&amp;quot" w:eastAsia="Times New Roman" w:hAnsi="&amp;quot" w:cs="Times New Roman"/>
          <w:b/>
          <w:bCs/>
          <w:color w:val="444444"/>
          <w:kern w:val="36"/>
          <w:sz w:val="50"/>
          <w:szCs w:val="50"/>
          <w:lang w:eastAsia="ru-RU"/>
        </w:rPr>
      </w:pPr>
      <w:r>
        <w:rPr>
          <w:rFonts w:ascii="&amp;quot" w:eastAsia="Times New Roman" w:hAnsi="&amp;quot" w:cs="Times New Roman"/>
          <w:b/>
          <w:bCs/>
          <w:noProof/>
          <w:color w:val="444444"/>
          <w:kern w:val="36"/>
          <w:sz w:val="50"/>
          <w:szCs w:val="50"/>
          <w:lang w:eastAsia="ru-RU"/>
        </w:rPr>
        <w:drawing>
          <wp:anchor distT="0" distB="0" distL="114300" distR="114300" simplePos="0" relativeHeight="251658240" behindDoc="0" locked="0" layoutInCell="1" allowOverlap="1" wp14:anchorId="733800BA" wp14:editId="4680E431">
            <wp:simplePos x="0" y="0"/>
            <wp:positionH relativeFrom="column">
              <wp:posOffset>328930</wp:posOffset>
            </wp:positionH>
            <wp:positionV relativeFrom="paragraph">
              <wp:posOffset>-415290</wp:posOffset>
            </wp:positionV>
            <wp:extent cx="4538980" cy="2879725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8980" cy="287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E595B" w:rsidRDefault="009E595B" w:rsidP="009E595B">
      <w:pPr>
        <w:pBdr>
          <w:bottom w:val="single" w:sz="36" w:space="0" w:color="33BCF2"/>
        </w:pBdr>
        <w:spacing w:after="75" w:line="600" w:lineRule="atLeast"/>
        <w:textAlignment w:val="baseline"/>
        <w:outlineLvl w:val="0"/>
        <w:rPr>
          <w:rFonts w:ascii="&amp;quot" w:eastAsia="Times New Roman" w:hAnsi="&amp;quot" w:cs="Times New Roman"/>
          <w:b/>
          <w:bCs/>
          <w:color w:val="444444"/>
          <w:kern w:val="36"/>
          <w:sz w:val="50"/>
          <w:szCs w:val="50"/>
          <w:lang w:eastAsia="ru-RU"/>
        </w:rPr>
      </w:pPr>
    </w:p>
    <w:p w:rsidR="009E595B" w:rsidRDefault="009E595B" w:rsidP="009E595B">
      <w:pPr>
        <w:pBdr>
          <w:bottom w:val="single" w:sz="36" w:space="0" w:color="33BCF2"/>
        </w:pBdr>
        <w:spacing w:after="75" w:line="600" w:lineRule="atLeast"/>
        <w:textAlignment w:val="baseline"/>
        <w:outlineLvl w:val="0"/>
        <w:rPr>
          <w:rFonts w:ascii="&amp;quot" w:eastAsia="Times New Roman" w:hAnsi="&amp;quot" w:cs="Times New Roman"/>
          <w:b/>
          <w:bCs/>
          <w:color w:val="444444"/>
          <w:kern w:val="36"/>
          <w:sz w:val="50"/>
          <w:szCs w:val="50"/>
          <w:lang w:eastAsia="ru-RU"/>
        </w:rPr>
      </w:pPr>
    </w:p>
    <w:p w:rsidR="009E595B" w:rsidRDefault="009E595B" w:rsidP="009E595B">
      <w:pPr>
        <w:pBdr>
          <w:bottom w:val="single" w:sz="36" w:space="0" w:color="33BCF2"/>
        </w:pBdr>
        <w:spacing w:after="75" w:line="600" w:lineRule="atLeast"/>
        <w:textAlignment w:val="baseline"/>
        <w:outlineLvl w:val="0"/>
        <w:rPr>
          <w:rFonts w:ascii="&amp;quot" w:eastAsia="Times New Roman" w:hAnsi="&amp;quot" w:cs="Times New Roman"/>
          <w:b/>
          <w:bCs/>
          <w:color w:val="444444"/>
          <w:kern w:val="36"/>
          <w:sz w:val="50"/>
          <w:szCs w:val="50"/>
          <w:lang w:eastAsia="ru-RU"/>
        </w:rPr>
      </w:pPr>
    </w:p>
    <w:p w:rsidR="009E595B" w:rsidRDefault="009E595B" w:rsidP="009E595B">
      <w:pPr>
        <w:pBdr>
          <w:bottom w:val="single" w:sz="36" w:space="0" w:color="33BCF2"/>
        </w:pBdr>
        <w:spacing w:after="75" w:line="600" w:lineRule="atLeast"/>
        <w:textAlignment w:val="baseline"/>
        <w:outlineLvl w:val="0"/>
        <w:rPr>
          <w:rFonts w:ascii="&amp;quot" w:eastAsia="Times New Roman" w:hAnsi="&amp;quot" w:cs="Times New Roman"/>
          <w:b/>
          <w:bCs/>
          <w:color w:val="444444"/>
          <w:kern w:val="36"/>
          <w:sz w:val="50"/>
          <w:szCs w:val="50"/>
          <w:lang w:eastAsia="ru-RU"/>
        </w:rPr>
      </w:pPr>
    </w:p>
    <w:p w:rsidR="009E595B" w:rsidRDefault="009E595B" w:rsidP="009E595B">
      <w:pPr>
        <w:pBdr>
          <w:bottom w:val="single" w:sz="36" w:space="0" w:color="33BCF2"/>
        </w:pBdr>
        <w:spacing w:after="75" w:line="600" w:lineRule="atLeast"/>
        <w:textAlignment w:val="baseline"/>
        <w:outlineLvl w:val="0"/>
        <w:rPr>
          <w:rFonts w:ascii="&amp;quot" w:eastAsia="Times New Roman" w:hAnsi="&amp;quot" w:cs="Times New Roman"/>
          <w:b/>
          <w:bCs/>
          <w:color w:val="444444"/>
          <w:kern w:val="36"/>
          <w:sz w:val="50"/>
          <w:szCs w:val="50"/>
          <w:lang w:eastAsia="ru-RU"/>
        </w:rPr>
      </w:pPr>
    </w:p>
    <w:p w:rsidR="009E595B" w:rsidRPr="009E595B" w:rsidRDefault="009E595B" w:rsidP="009E595B">
      <w:pPr>
        <w:pBdr>
          <w:bottom w:val="single" w:sz="36" w:space="0" w:color="33BCF2"/>
        </w:pBdr>
        <w:spacing w:after="75" w:line="600" w:lineRule="atLeast"/>
        <w:jc w:val="center"/>
        <w:textAlignment w:val="baseline"/>
        <w:outlineLvl w:val="0"/>
        <w:rPr>
          <w:rFonts w:ascii="&amp;quot" w:eastAsia="Times New Roman" w:hAnsi="&amp;quot" w:cs="Times New Roman"/>
          <w:b/>
          <w:bCs/>
          <w:color w:val="000000" w:themeColor="text1"/>
          <w:kern w:val="36"/>
          <w:sz w:val="50"/>
          <w:szCs w:val="50"/>
          <w:lang w:eastAsia="ru-RU"/>
        </w:rPr>
      </w:pPr>
      <w:r w:rsidRPr="009E595B">
        <w:rPr>
          <w:rFonts w:ascii="&amp;quot" w:eastAsia="Times New Roman" w:hAnsi="&amp;quot" w:cs="Times New Roman"/>
          <w:b/>
          <w:bCs/>
          <w:color w:val="000000" w:themeColor="text1"/>
          <w:kern w:val="36"/>
          <w:sz w:val="50"/>
          <w:szCs w:val="50"/>
          <w:lang w:eastAsia="ru-RU"/>
        </w:rPr>
        <w:t>Значение игры в жизни ребенка</w:t>
      </w:r>
    </w:p>
    <w:p w:rsidR="009E595B" w:rsidRPr="009E595B" w:rsidRDefault="009E595B" w:rsidP="009E595B">
      <w:pPr>
        <w:spacing w:after="300" w:line="40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E595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Дети дошкольного возраста большую часть времени проводят за играми. Порой взрослым кажется, что играя, дети тратят время на бесполезные занятия, ведь игра воспринимается как праздное времяпрепровождение и баловство. На самом деле игра является ведущей деятельностью для дошкольников. Это означает, что именно игра необходима для развития детей этого возраста.</w:t>
      </w:r>
    </w:p>
    <w:p w:rsidR="009E595B" w:rsidRPr="009E595B" w:rsidRDefault="009E595B" w:rsidP="009E595B">
      <w:pPr>
        <w:spacing w:after="300" w:line="40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E595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Развивающее воздействие игры на ребёнка невозможно без участия взрослого. Чем младше ребёнок, тем большее включение в процесс игры требуется от родителей. Когда малыш только начинает играть, мама и папа являются его любимыми партнёрами по играм. Родители могут инициировать игры сами или поддерживать инициативу ребёнка. В </w:t>
      </w:r>
      <w:proofErr w:type="gramStart"/>
      <w:r w:rsidRPr="009E595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более старшем</w:t>
      </w:r>
      <w:proofErr w:type="gramEnd"/>
      <w:r w:rsidRPr="009E595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возрасте родители могут выступать в качестве сторонних наблюдателей, помощников и консультантов. В любом случае взрослый человек выступает в качестве проводника в мир игры.</w:t>
      </w:r>
    </w:p>
    <w:p w:rsidR="009E595B" w:rsidRPr="009E595B" w:rsidRDefault="009E595B" w:rsidP="009E595B">
      <w:pPr>
        <w:spacing w:before="450" w:after="150" w:line="486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41"/>
          <w:szCs w:val="41"/>
          <w:lang w:eastAsia="ru-RU"/>
        </w:rPr>
      </w:pPr>
      <w:r w:rsidRPr="009E595B">
        <w:rPr>
          <w:rFonts w:ascii="Times New Roman" w:eastAsia="Times New Roman" w:hAnsi="Times New Roman" w:cs="Times New Roman"/>
          <w:b/>
          <w:bCs/>
          <w:color w:val="000000" w:themeColor="text1"/>
          <w:sz w:val="41"/>
          <w:szCs w:val="41"/>
          <w:lang w:eastAsia="ru-RU"/>
        </w:rPr>
        <w:t>Влияние игры на развитие ребёнка</w:t>
      </w:r>
    </w:p>
    <w:p w:rsidR="009E595B" w:rsidRPr="009E595B" w:rsidRDefault="009E595B" w:rsidP="009E595B">
      <w:pPr>
        <w:spacing w:after="300" w:line="405" w:lineRule="atLeast"/>
        <w:ind w:firstLine="306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E595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процессе игры ребёнок развивается физически, психически и личностно. Рассмотрим подробнее, как игры влияют на развитие ребёнка.</w:t>
      </w:r>
    </w:p>
    <w:p w:rsidR="009E595B" w:rsidRDefault="009E595B" w:rsidP="009E595B">
      <w:pPr>
        <w:numPr>
          <w:ilvl w:val="0"/>
          <w:numId w:val="1"/>
        </w:numPr>
        <w:pBdr>
          <w:bottom w:val="dashed" w:sz="6" w:space="1" w:color="C0C0C0"/>
        </w:pBdr>
        <w:spacing w:after="0" w:line="405" w:lineRule="atLeast"/>
        <w:ind w:left="306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E595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Развитие познавательной сферы.</w:t>
      </w:r>
      <w:r w:rsidRPr="009E595B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9E595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процессе игры ребёнок активно познаёт окружающий мир, знакомится со свойствами предметов, их назначением. Этот аспект влияния игры на развитие проявляется в самом </w:t>
      </w:r>
      <w:r w:rsidRPr="009E595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раннем возрасте, когда ребёнок ещё не играет, а только манипулирует предметами: ставит кубики один на другой, складывает мячи в корзину, пробует игрушки «на зуб». Вместе с усвоением новых знаний об окружающем мире, в процессе игры происходит развитие познавательных процессов: внимания, памяти, мышления. Сформированные ещё в раннем возрасте навыки концентрировать внимание, анализировать, запоминать информацию очень пригодят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ся ребёнку для обучения в школе.</w:t>
      </w:r>
    </w:p>
    <w:p w:rsidR="009E595B" w:rsidRPr="009E595B" w:rsidRDefault="009E595B" w:rsidP="009E595B">
      <w:pPr>
        <w:pBdr>
          <w:bottom w:val="dashed" w:sz="6" w:space="1" w:color="C0C0C0"/>
        </w:pBdr>
        <w:spacing w:after="0" w:line="405" w:lineRule="atLeast"/>
        <w:ind w:left="306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E595B" w:rsidRDefault="009E595B" w:rsidP="009E595B">
      <w:pPr>
        <w:numPr>
          <w:ilvl w:val="0"/>
          <w:numId w:val="1"/>
        </w:numPr>
        <w:pBdr>
          <w:bottom w:val="dashed" w:sz="6" w:space="1" w:color="C0C0C0"/>
        </w:pBdr>
        <w:spacing w:after="0" w:line="405" w:lineRule="atLeast"/>
        <w:ind w:left="306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E595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Физическое развитие.</w:t>
      </w:r>
      <w:r w:rsidRPr="009E595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процессе игры ребёнок осваивает разные движения, совершенствует свои двигательные навыки. Подвижные игры любят все дети: они с удовольствием бегают, прыгают, кувыркаются, </w:t>
      </w:r>
      <w:proofErr w:type="gramStart"/>
      <w:r w:rsidRPr="009E595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пинают</w:t>
      </w:r>
      <w:proofErr w:type="gramEnd"/>
      <w:r w:rsidRPr="009E595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мяч. В таких играх ребёнок учится мастерски владеть своим телом, обретает ловкость и хороший мышечный тонус, что очен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ь важно для растущего организма.</w:t>
      </w:r>
    </w:p>
    <w:p w:rsidR="009E595B" w:rsidRPr="009E595B" w:rsidRDefault="009E595B" w:rsidP="009E595B">
      <w:pPr>
        <w:pBdr>
          <w:bottom w:val="dashed" w:sz="6" w:space="1" w:color="C0C0C0"/>
        </w:pBdr>
        <w:spacing w:after="0" w:line="405" w:lineRule="atLeast"/>
        <w:ind w:left="306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E595B" w:rsidRDefault="009E595B" w:rsidP="009E595B">
      <w:pPr>
        <w:numPr>
          <w:ilvl w:val="0"/>
          <w:numId w:val="1"/>
        </w:numPr>
        <w:pBdr>
          <w:bottom w:val="dashed" w:sz="6" w:space="1" w:color="C0C0C0"/>
        </w:pBdr>
        <w:spacing w:after="0" w:line="405" w:lineRule="atLeast"/>
        <w:ind w:left="306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E595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Развитие образного мышления и воображения.</w:t>
      </w:r>
      <w:r w:rsidRPr="009E595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процессе игры ребёнок наделяет предметы новыми свойствами, моделирует собственное воображаемое пространство. Сам ребёнок в этот момент понимает, что всё происходит </w:t>
      </w:r>
      <w:proofErr w:type="gramStart"/>
      <w:r w:rsidRPr="009E595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понарошку</w:t>
      </w:r>
      <w:proofErr w:type="gramEnd"/>
      <w:r w:rsidRPr="009E595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но играя, действительно видит в листиках – деньги, в камешках – картошку для супа, а в сыром песке – тесто для ароматных пирожков. Развитие воображения и образного мышления – важнейший аспект влияния игры, ведь ребёнку приходится принимать нестандартные решения, чтобы реализовать сюжет своей игры. Правда, в последнее время это свойство игры истребляется производителями детских игрушек, создающих самые разнообразные игровые наборы на все случаи жизни. Максимально реалистичные детские кухни, прачечные, наборы для игры в магазин лишают детскую игру элемента фантазии;</w:t>
      </w:r>
    </w:p>
    <w:p w:rsidR="009E595B" w:rsidRDefault="009E595B" w:rsidP="009E595B">
      <w:pPr>
        <w:pStyle w:val="a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E595B" w:rsidRDefault="009E595B" w:rsidP="009E595B">
      <w:pPr>
        <w:numPr>
          <w:ilvl w:val="0"/>
          <w:numId w:val="1"/>
        </w:numPr>
        <w:pBdr>
          <w:bottom w:val="dashed" w:sz="6" w:space="1" w:color="C0C0C0"/>
        </w:pBdr>
        <w:spacing w:after="0" w:line="405" w:lineRule="atLeast"/>
        <w:ind w:left="306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E595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Развитие речи и коммуникативных навыков.</w:t>
      </w:r>
      <w:r w:rsidRPr="009E595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процессе сюжетно-ролевой игры ребёнку постоянно приходится проговаривать свои действия, разыгрывать диалоги между героями игры. Игры в компании других детей способствуют не только развитию речи, но и развитию коммуникативных навыков: детям нужно распределить роли, договорится о правилах игры, поддерживать контакт непосредственно в процессе игры. </w:t>
      </w:r>
      <w:r w:rsidRPr="009E595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Ребёнок учится не только договариваться, но и соблюдать принятые правила;</w:t>
      </w:r>
    </w:p>
    <w:p w:rsidR="009E595B" w:rsidRDefault="009E595B" w:rsidP="009E595B">
      <w:pPr>
        <w:pStyle w:val="a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E595B" w:rsidRDefault="009E595B" w:rsidP="009E595B">
      <w:pPr>
        <w:numPr>
          <w:ilvl w:val="0"/>
          <w:numId w:val="1"/>
        </w:numPr>
        <w:pBdr>
          <w:bottom w:val="dashed" w:sz="6" w:space="1" w:color="C0C0C0"/>
        </w:pBdr>
        <w:spacing w:after="0" w:line="405" w:lineRule="atLeast"/>
        <w:ind w:left="306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E595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Развитие мотивационной сферы.</w:t>
      </w:r>
      <w:r w:rsidRPr="009E595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Сюжетно-ролевые игры основаны на том, что ребёнок подражает взрослому человеку. В ходе игры ребёнок как бы примеряет на себя роль взрослого, на игровом уровне пробует выполнять его функции. Такая игра формирует у ребёнка мотивацию стать по-настоящему взрослым, то есть получить профессию, зарабатывать деньги, создать семью. Конечно, для того, чтобы в ходе игры формировалась «правильная» мотивация, ребёнок должен иметь положительный пример взрослых перед глазами;</w:t>
      </w:r>
    </w:p>
    <w:p w:rsidR="009E595B" w:rsidRDefault="009E595B" w:rsidP="009E595B">
      <w:pPr>
        <w:pStyle w:val="a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E595B" w:rsidRDefault="009E595B" w:rsidP="009E595B">
      <w:pPr>
        <w:numPr>
          <w:ilvl w:val="0"/>
          <w:numId w:val="1"/>
        </w:numPr>
        <w:pBdr>
          <w:bottom w:val="dashed" w:sz="6" w:space="1" w:color="C0C0C0"/>
        </w:pBdr>
        <w:spacing w:after="0" w:line="405" w:lineRule="atLeast"/>
        <w:ind w:left="306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E595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Развитие нравственных качеств.</w:t>
      </w:r>
      <w:r w:rsidRPr="009E595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Хотя сюжеты детских игр и являются выдуманными, те выводы, которые делает ребёнок из игровых ситуаций – самые настоящие. Игра является своего рода полигоном, на котором ребёнок учится быть честным, смелым, решительным, доброжелательным. Разумеется, для формирования нравственных качеств нужна не только детская игра, но и взрослый человек рядом, который поможет глубже увидеть игровую ситуацию и сделать правильные выводы;</w:t>
      </w:r>
    </w:p>
    <w:p w:rsidR="009E595B" w:rsidRDefault="009E595B" w:rsidP="009E595B">
      <w:pPr>
        <w:pStyle w:val="a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E595B" w:rsidRPr="009E595B" w:rsidRDefault="009E595B" w:rsidP="009E595B">
      <w:pPr>
        <w:numPr>
          <w:ilvl w:val="0"/>
          <w:numId w:val="1"/>
        </w:numPr>
        <w:pBdr>
          <w:bottom w:val="dashed" w:sz="6" w:space="1" w:color="C0C0C0"/>
        </w:pBdr>
        <w:spacing w:after="0" w:line="405" w:lineRule="atLeast"/>
        <w:ind w:left="306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bookmarkStart w:id="0" w:name="_GoBack"/>
      <w:bookmarkEnd w:id="0"/>
      <w:r w:rsidRPr="009E595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Развитие и коррекция эмоциональной сферы.</w:t>
      </w:r>
      <w:r w:rsidRPr="009E595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процессе игры ребёнок учится сочувствовать, поддерживать, жалеть, выражать симпатию. Иногда бывает, что сквозь игры «прорываются» эмоциональные проблемы ребёнка: страх, тревога, агрессия. В игровой форме можно дать выход этим эмоциям и прожить вместе с ребёнком сложные для него ситуации.</w:t>
      </w:r>
    </w:p>
    <w:p w:rsidR="00826C13" w:rsidRPr="009E595B" w:rsidRDefault="009E595B" w:rsidP="009E595B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826C13" w:rsidRPr="009E59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684089"/>
    <w:multiLevelType w:val="multilevel"/>
    <w:tmpl w:val="160AE5B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1011"/>
    <w:rsid w:val="004138AD"/>
    <w:rsid w:val="006B31B9"/>
    <w:rsid w:val="009E595B"/>
    <w:rsid w:val="00BA10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59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595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E595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59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595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E595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818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86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689</Words>
  <Characters>3933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Александра</dc:creator>
  <cp:lastModifiedBy>Александра</cp:lastModifiedBy>
  <cp:revision>2</cp:revision>
  <dcterms:created xsi:type="dcterms:W3CDTF">2018-05-27T13:16:00Z</dcterms:created>
  <dcterms:modified xsi:type="dcterms:W3CDTF">2018-05-27T13:16:00Z</dcterms:modified>
</cp:coreProperties>
</file>