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center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  </w:t>
      </w:r>
      <w:r w:rsidRPr="00293439">
        <w:rPr>
          <w:b/>
          <w:iCs w:val="0"/>
          <w:snapToGrid/>
          <w:color w:val="000000"/>
          <w:kern w:val="3"/>
          <w:sz w:val="24"/>
          <w:szCs w:val="24"/>
          <w:lang w:bidi="fa-IR"/>
        </w:rPr>
        <w:t>Деловая игра</w:t>
      </w:r>
      <w:r w:rsidRPr="008E1880">
        <w:rPr>
          <w:b/>
          <w:iCs w:val="0"/>
          <w:snapToGrid/>
          <w:color w:val="000000"/>
          <w:kern w:val="3"/>
          <w:sz w:val="24"/>
          <w:szCs w:val="24"/>
          <w:lang w:bidi="fa-IR"/>
        </w:rPr>
        <w:t xml:space="preserve"> - как</w:t>
      </w:r>
      <w:r w:rsidRPr="00293439">
        <w:rPr>
          <w:b/>
          <w:iCs w:val="0"/>
          <w:snapToGrid/>
          <w:color w:val="000000"/>
          <w:kern w:val="3"/>
          <w:sz w:val="24"/>
          <w:szCs w:val="24"/>
          <w:lang w:bidi="fa-IR"/>
        </w:rPr>
        <w:t xml:space="preserve"> метод активного обучения</w:t>
      </w:r>
    </w:p>
    <w:p w:rsidR="008E1880" w:rsidRPr="008E1880" w:rsidRDefault="008E1880" w:rsidP="008E1880">
      <w:pPr>
        <w:widowControl w:val="0"/>
        <w:suppressAutoHyphens/>
        <w:autoSpaceDN w:val="0"/>
        <w:spacing w:after="0"/>
        <w:ind w:left="-30"/>
        <w:jc w:val="right"/>
        <w:textAlignment w:val="baseline"/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                              </w:t>
      </w:r>
      <w:proofErr w:type="spell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Алейникова</w:t>
      </w:r>
      <w:proofErr w:type="spellEnd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Е.И. </w:t>
      </w:r>
    </w:p>
    <w:p w:rsidR="008E1880" w:rsidRPr="008E1880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</w:pP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Современная система образования развивается и совершенствуется. Возрастающие требования к специалистам на рынке приводят к необходимости внедрять в процесс обучения все новые и новые методы и технологии, позволяющие эффективно и быстро развивать в будущих специалистах необходимые навыки. Для того</w:t>
      </w: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,</w:t>
      </w:r>
      <w:proofErr w:type="gram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чтобы подготовить высококвалифицированного специалиста, недостаточно только передать ему теоретическую базу осваиваемой профессии, необходимо также снабдить его определенным багажом практических умений и навыков, которые позволят ему быть компетентным в выбранной отрасли. Одним из наиболее эффективных методов приобретения обучаемыми практических навыков и становятся деловые игры с конкретными жизненными ситуациями. Именно игры дают возможность моделировать типичные производственные ситуации, в ходе которых участники игры ведут напряженную умственную работу, ищут оптимальные решения сообща, используя свои теоретические знания и собственный практический опыт.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ab/>
      </w:r>
      <w:r w:rsidRPr="008E1880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ab/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Образовательная функция деловой игры очень значима, поскольку деловая игра позволяет задать в обучении 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предметный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и социальный контексты будущей профессиональной деятельности и тем самым смоделировать более адекватное по сравнению с традиционным обучением условия формирования личности специалиста.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Традиционно деловую игру относят к числу методов активного обучения. </w:t>
      </w: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Область применения деловых игр как особого метода обучения довольно широка: экономика, управление, педагогика, психология, инженерные дисциплины, экология, медицина, история, география, и т.д.</w:t>
      </w:r>
      <w:proofErr w:type="gramEnd"/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Для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типологизации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методов активного обучения обычно используют два основных критерия: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– наличие имитационной модели изучаемого процесса, трудовой деятельности;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– наличие ролей.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Таким образом, различают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неимитационные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и имитационные методы обучения, а в рамках последних выделяют игровые и неигровые. Как следует из нижеприводимой Таблицы №1, деловая игра —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имитационный игровой метод активного обучения</w:t>
      </w:r>
      <w:proofErr w:type="gramStart"/>
      <w:r w:rsidRPr="00293439">
        <w:rPr>
          <w:b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  <w:proofErr w:type="gram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Важно также отметить, что деловая игра — это и коллективный метод обучения. «В деловых играх решения вырабатываются коллективно, коллективное мнение формируется и при защите решений собственной группы, а также при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критике решений других групп»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Деловая игра является сложно устроенным методом обучения, поскольку может включать в себя целый комплекс методов активного обучения, например: дискуссию, мозговой штурм, анализ конкретных ситуаций, действия по инструкции, разбор почты и т.п.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При выборе методов обучения, несомненно, необходимо обращаться не только к инновационным методам, но и к традиционным, зарекомендовавшим себя методам. Специфика обучающих возможностей деловой игры как метода активного обучения в сравнении с традиционными играми состоит в следующем: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1) «В игре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воссоздаются основные закономерности движения профессиональной деятельности и профессионального мышления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на материале динамически порождаемых и разрешаемых совместными усилиями 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участников учебных ситуаций»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. Иными словами, «процесс обучения максимально приближен к реальной практической деятельности руководителей и специалистов. Это достигается путем использования в деловых играх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lastRenderedPageBreak/>
        <w:t>моделей реальных социаль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но-экономических отношений»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2) «Метод деловых игр представляет собой не что иное, как специально организованную деятельность по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proofErr w:type="spellStart"/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операционализации</w:t>
      </w:r>
      <w:proofErr w:type="spellEnd"/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 xml:space="preserve"> теоретических знаний, переводу их в </w:t>
      </w:r>
      <w:proofErr w:type="spellStart"/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деятельностный</w:t>
      </w:r>
      <w:proofErr w:type="spellEnd"/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 xml:space="preserve"> контекст.</w:t>
      </w:r>
      <w:r w:rsidRPr="00293439">
        <w:rPr>
          <w:b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То, что в традиционных методах обучения «отдается на откуп» каждому учащемуся без учета его готовности и способности осуществить требуемое преобразование, в деловой игре приобретает статус метода. Происходит не механическое накопление информации, а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деятельностное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распредмечивание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какой-то сфе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ры человеческой реальности»</w:t>
      </w:r>
      <w:proofErr w:type="gram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  <w:proofErr w:type="gramEnd"/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Указанные выше и многие иные особенности деловых игр обусловливают их преимущества по сравнению с традиционными методами обучения. В общем виде этот образовательный ресурс деловых игр усматривается в том, что в них моделируется более адекватный для формирования личности специалиста предметный и социальный контекст.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Конкретизировать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этот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тезис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можно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следующем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виде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:</w:t>
      </w:r>
    </w:p>
    <w:p w:rsidR="008E1880" w:rsidRPr="00293439" w:rsidRDefault="008E1880" w:rsidP="008E1880">
      <w:pPr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Игра позволяет радикально сократить время накопления профессионального опыта;</w:t>
      </w:r>
    </w:p>
    <w:p w:rsidR="008E1880" w:rsidRPr="00293439" w:rsidRDefault="008E1880" w:rsidP="008E1880">
      <w:pPr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Игра дает возможность экспериментировать с событием, пробовать разные стратегии решения пост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авленных проблем и т.д.</w:t>
      </w:r>
      <w:proofErr w:type="gram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;</w:t>
      </w:r>
      <w:proofErr w:type="gramEnd"/>
    </w:p>
    <w:p w:rsidR="008E1880" w:rsidRPr="00293439" w:rsidRDefault="008E1880" w:rsidP="008E1880">
      <w:pPr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В деловой игре «знания усваиваются не про запас, не для будущего применения, не абстрактно, а в реальном для участника процессе информационного обеспечения его игровых действий, в динамике развития сюжета деловой игры, в формировании целостного образа профессиональной ситуации» [4];</w:t>
      </w:r>
    </w:p>
    <w:p w:rsidR="008E1880" w:rsidRPr="00293439" w:rsidRDefault="008E1880" w:rsidP="008E1880">
      <w:pPr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Игра позволяет формировать «у будущих специалистов целостное представление о профессиональной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деятельности в ее динамике»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;</w:t>
      </w:r>
    </w:p>
    <w:p w:rsidR="008E1880" w:rsidRPr="00293439" w:rsidRDefault="008E1880" w:rsidP="008E1880">
      <w:pPr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Деловая игра позволяет приобрести социальный опыт (коммуникации, принятия решений и т.п.)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 Рассмотрев понятие, классификацию и преимущества деловых игр как метода обучения, необходимо провести поверхностный обзор процесса организации деловых игр, что позволит получить более детальное представление об их особенностях.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Для разработки деловой игры принципиальными моментами являются также определение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темы и целей.</w:t>
      </w:r>
      <w:r w:rsidRPr="00293439">
        <w:rPr>
          <w:b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Так, например, в теме могут быть отражены: характер деятельности; масштаб управления; состав инстанций и условия обстановки. При определении целей разработчику важно ответить на несколько принципиальных вопросов: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1) Для чего проводится данная деловая игра?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2) Для какой категории </w:t>
      </w: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обучаемых</w:t>
      </w:r>
      <w:proofErr w:type="gram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?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3) Чему именно следует их обучать?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4) Какие результаты должны быть достигнуты.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  При постановке целей необходимо различать учебные цели игры (её ставит перед собой руководитель игры) и цели действий её участников, которые ставятся и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ми, исходя из игровых ролей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Очень важным моментом является то, что в силу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двуплановости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игры как феномена целеполагание реализуется в реальном и условном плане. </w:t>
      </w: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В реальном плане — это дидактические и воспитательные цели, в условном — игровые.</w:t>
      </w:r>
      <w:proofErr w:type="gram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При чем «чисто игровые цели нужны не сами по себе, поскольку сам факт выигрыша или проигрыша ничего не добавляет к тем знаниям, умениям и навыкам, которыми должен овладеть специалист. Они нужны для создания мотивации к игре, соответствующего эмоционального фона… Такого рода цели… выполняют служебную роль, роль средства достижения педагогических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lastRenderedPageBreak/>
        <w:t xml:space="preserve">целей» (формирования предметной и социальной 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компетентности специалиста)</w:t>
      </w:r>
      <w:proofErr w:type="gram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  <w:proofErr w:type="gramEnd"/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snapToGrid/>
          <w:color w:val="000000"/>
          <w:kern w:val="3"/>
          <w:sz w:val="24"/>
          <w:szCs w:val="24"/>
          <w:lang w:bidi="fa-IR"/>
        </w:rPr>
        <w:t>Особенностью деловой игры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является ее возможность, как указывалось выше,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целеобразования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самими студентами. Таким образом, деловая игра имеет достаточно сложную целевую систему.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Деловая игра представляет собой эффективный метод обучения при соблюдении ряда требований к ее организации, а именно: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1. Деловые игры достаточно трудоемкая и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ресурсо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-затратная форма обучения, поэтому ее стоит использовать только в тех случаях, когда иными формами и методами обучения невозможно достичь поставленных образовательных целей. Это означает, что деловые игры имеет смысл использовать в тех случаях, когда важны:</w:t>
      </w:r>
    </w:p>
    <w:p w:rsidR="008E1880" w:rsidRPr="00293439" w:rsidRDefault="008E1880" w:rsidP="008E1880">
      <w:pPr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«получение целостного опыта выполнения будущей профессиональной деятельности;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proofErr w:type="gramEnd"/>
    </w:p>
    <w:p w:rsidR="008E1880" w:rsidRPr="00293439" w:rsidRDefault="008E1880" w:rsidP="008E1880">
      <w:pPr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proofErr w:type="gram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систематизация в целостную систему уже имеющихся у обучающихся наметок к умениям и навыкам;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  <w:proofErr w:type="gramEnd"/>
    </w:p>
    <w:p w:rsidR="008E1880" w:rsidRPr="00293439" w:rsidRDefault="008E1880" w:rsidP="008E1880">
      <w:pPr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</w:pP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получение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опыта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социальных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отношений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; </w:t>
      </w:r>
    </w:p>
    <w:p w:rsidR="008E1880" w:rsidRPr="00293439" w:rsidRDefault="008E1880" w:rsidP="008E1880">
      <w:pPr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</w:pP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формирование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профессиона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льного</w:t>
      </w:r>
      <w:proofErr w:type="spellEnd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творческого</w:t>
      </w:r>
      <w:proofErr w:type="spellEnd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 xml:space="preserve"> </w:t>
      </w:r>
      <w:proofErr w:type="spell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мышления</w:t>
      </w:r>
      <w:proofErr w:type="spellEnd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»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2. «Внедрение в учебный процесс хотя бы одной игры… приводит к необходимости перестройки всей используемой пре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подавателем методики обучения…»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. В деловой игре нельзя играть в то, о чем студенты не имеют представления, это ведет к профанации деловой игры. Это означает, что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компетентностное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участие обучающихся в игре требует заблаговременной их подготовки.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3. Важно избежать крайности редуцирования деловой игры, с одной стороны, к тренажу, с другой стороны, к азартной игре.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4. Преподаватель наиболее активен на этапе разработки, подготовки игры и на этапе ее рефлексивной оценки. «Чем меньше вмешивается преподаватель в процесс игры, тем больше в ней признаков </w:t>
      </w:r>
      <w:proofErr w:type="spellStart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саморегуляции</w:t>
      </w:r>
      <w:proofErr w:type="spell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, тем в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ыше обучающая ценность игры»</w:t>
      </w:r>
      <w:proofErr w:type="gram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  <w:proofErr w:type="gramEnd"/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5. Деловая игра требует изменения отношения к традиционному представлению о поведении студентов. Главным становится соблюдение правил игры. Дисциплинарные нарушения, с привычной точки зрения,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6. Оптимальная продолжительность деловой учебной игры примерно 4 часа. 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ab/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Такое рамочное время позволяет компромиссно вписываться в сущест</w:t>
      </w:r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вующую образовательную систему</w:t>
      </w:r>
      <w:proofErr w:type="gramStart"/>
      <w:r w:rsidRPr="008E1880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 xml:space="preserve"> </w:t>
      </w:r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bidi="fa-IR"/>
        </w:rPr>
        <w:t>.</w:t>
      </w:r>
      <w:proofErr w:type="gramEnd"/>
      <w:r w:rsidRPr="00293439">
        <w:rPr>
          <w:bCs w:val="0"/>
          <w:iCs w:val="0"/>
          <w:snapToGrid/>
          <w:color w:val="000000"/>
          <w:kern w:val="3"/>
          <w:sz w:val="24"/>
          <w:szCs w:val="24"/>
          <w:lang w:val="de-DE" w:bidi="fa-IR"/>
        </w:rPr>
        <w:t> </w:t>
      </w:r>
    </w:p>
    <w:p w:rsidR="008E1880" w:rsidRPr="00293439" w:rsidRDefault="008E1880" w:rsidP="008E1880">
      <w:pPr>
        <w:widowControl w:val="0"/>
        <w:tabs>
          <w:tab w:val="left" w:pos="-30"/>
          <w:tab w:val="left" w:pos="510"/>
        </w:tabs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Деловые игры особенно ценны благодаря присутствию почти во всех играх момента дискуссии, обсуждения и анализа участниками своих действий между собой и с координатором игры. Именно в этом моменте они действительно рефлексивно и исследовательски относятся к собственной деятельности и ее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соорганизации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  Применение в процессе обучения метода деловых игр способно внеси в образовательный процесс элемент развлечения для студентов, атмосферу соревнования и сильной заинтересованности изучаемой дисциплиной. Благодаря рассмотренному методу, становится возможным легкое и глубокое погружения студента в реальные условия получаемой им профессии. Полученные после участия в деловых играх навыки особенно ценны для студентов, поскольку позволяют не только укрепить имеющийся теоретический фундамент, но и послужить отправной точкой для приобретения других более сложных профессиональных умений.</w:t>
      </w:r>
    </w:p>
    <w:p w:rsidR="008E1880" w:rsidRDefault="008E1880" w:rsidP="008E1880">
      <w:pPr>
        <w:widowControl w:val="0"/>
        <w:suppressAutoHyphens/>
        <w:autoSpaceDN w:val="0"/>
        <w:spacing w:after="0"/>
        <w:ind w:left="-30"/>
        <w:jc w:val="center"/>
        <w:textAlignment w:val="baseline"/>
        <w:rPr>
          <w:b/>
          <w:bCs w:val="0"/>
          <w:iCs w:val="0"/>
          <w:snapToGrid/>
          <w:color w:val="000000"/>
          <w:kern w:val="3"/>
          <w:sz w:val="24"/>
          <w:szCs w:val="24"/>
          <w:lang w:bidi="fa-IR"/>
        </w:rPr>
      </w:pP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center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b/>
          <w:bCs w:val="0"/>
          <w:iCs w:val="0"/>
          <w:snapToGrid/>
          <w:color w:val="000000"/>
          <w:kern w:val="3"/>
          <w:sz w:val="24"/>
          <w:szCs w:val="24"/>
          <w:lang w:bidi="fa-IR"/>
        </w:rPr>
        <w:lastRenderedPageBreak/>
        <w:t>Список использованной литературы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Психология. Словарь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/ Под общ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р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ед. А.В. Петровского, М.Г.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Ярошевского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.— 2-е изд.,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испр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 и доп.— М.: Политиздат,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2009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.— 494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3.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Вербицкий А.А.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Активное обучение в высшей школе: контекстный подход: Метод. Пособие.— М.: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Высш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шк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1.— 207 с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4.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Хруцкий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Е.А.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Организация проведения деловых игр: Учеб. Пособие для преподавателей сред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с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пец. учеб. заведений.— М.: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Высш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шк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1.— 320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5.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Геронимус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Ю.В.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Игра, модель, экономика. — М.: Знание, 1989.— 208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6.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Комаров В.Ф.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Управленческие имитационные игры.— Новосибирск: Наука. Сибирское отделение,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2009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.— 272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7.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Красовский Ю.Д.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Мир деловой игры: (Опыт обучения хозяйственных руководителей). — М.: Экономика,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2009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.— 175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8.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Габрусевич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С.А., Зорин Г.А.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От деловой игры — к профессиональному творчеству: Учеб..-метод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п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особие.— Мн.: 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Университетское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2012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.— 125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9.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Смолкин А.М.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Методы активного обучения: Науч</w:t>
      </w:r>
      <w:proofErr w:type="gram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.-</w:t>
      </w:r>
      <w:proofErr w:type="gram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метод. пособие.— М.: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Высш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шк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., 1991.—176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10.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Жук А.И., Кашель Н.Н.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Деятельностный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 подход в повышении квалификации: активные методы обучения.— Мн.: Институт повышения квалификации и переподготовки руководящих работников и специалистов образования,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2014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.— 96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11.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Платов В.Я.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Деловые игры: разработка, организация и проведение: Учебник.— М.: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Профиздат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2013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. – 156 с.</w:t>
      </w:r>
    </w:p>
    <w:p w:rsidR="008E1880" w:rsidRPr="00293439" w:rsidRDefault="008E1880" w:rsidP="008E1880">
      <w:pPr>
        <w:widowControl w:val="0"/>
        <w:suppressAutoHyphens/>
        <w:autoSpaceDN w:val="0"/>
        <w:spacing w:after="0"/>
        <w:ind w:left="-30"/>
        <w:jc w:val="both"/>
        <w:textAlignment w:val="baseline"/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</w:pP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12.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Гинзбург Я.С., Коряк Н.М.</w:t>
      </w:r>
      <w:r w:rsidRPr="00293439">
        <w:rPr>
          <w:rFonts w:eastAsia="Andale Sans UI" w:cs="Tahoma"/>
          <w:bCs w:val="0"/>
          <w:iCs w:val="0"/>
          <w:snapToGrid/>
          <w:kern w:val="3"/>
          <w:sz w:val="24"/>
          <w:szCs w:val="24"/>
          <w:lang w:val="de-DE" w:eastAsia="ja-JP" w:bidi="fa-IR"/>
        </w:rPr>
        <w:t> </w:t>
      </w:r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 xml:space="preserve">Социально-психологическое сопровождение деловых игр // Игровое моделирование: Методология и практика.—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val="de-DE" w:eastAsia="ja-JP" w:bidi="fa-IR"/>
        </w:rPr>
        <w:t>Новосибирск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val="de-DE" w:eastAsia="ja-JP" w:bidi="fa-IR"/>
        </w:rPr>
        <w:t>Наука</w:t>
      </w:r>
      <w:proofErr w:type="spellEnd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val="de-DE" w:eastAsia="ja-JP" w:bidi="fa-IR"/>
        </w:rPr>
        <w:t xml:space="preserve">, </w:t>
      </w:r>
      <w:r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eastAsia="ja-JP" w:bidi="fa-IR"/>
        </w:rPr>
        <w:t>2017</w:t>
      </w:r>
      <w:bookmarkStart w:id="0" w:name="_GoBack"/>
      <w:bookmarkEnd w:id="0"/>
      <w:r w:rsidRPr="00293439">
        <w:rPr>
          <w:rFonts w:eastAsia="Andale Sans UI"/>
          <w:bCs w:val="0"/>
          <w:iCs w:val="0"/>
          <w:snapToGrid/>
          <w:color w:val="000000"/>
          <w:kern w:val="3"/>
          <w:sz w:val="24"/>
          <w:szCs w:val="24"/>
          <w:lang w:val="de-DE" w:eastAsia="ja-JP" w:bidi="fa-IR"/>
        </w:rPr>
        <w:t>. — С. 61—77.</w:t>
      </w:r>
    </w:p>
    <w:p w:rsidR="00F232EA" w:rsidRPr="008E1880" w:rsidRDefault="00F232EA" w:rsidP="008E1880">
      <w:pPr>
        <w:spacing w:after="0"/>
        <w:rPr>
          <w:sz w:val="24"/>
          <w:szCs w:val="24"/>
        </w:rPr>
      </w:pPr>
    </w:p>
    <w:sectPr w:rsidR="00F232EA" w:rsidRPr="008E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46E"/>
    <w:multiLevelType w:val="multilevel"/>
    <w:tmpl w:val="A10269E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6A319ED"/>
    <w:multiLevelType w:val="multilevel"/>
    <w:tmpl w:val="A520534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1B23C9C"/>
    <w:multiLevelType w:val="multilevel"/>
    <w:tmpl w:val="D834D5B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3F"/>
    <w:rsid w:val="006F1F3F"/>
    <w:rsid w:val="008E1880"/>
    <w:rsid w:val="00F2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Cs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8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8E1880"/>
    <w:pPr>
      <w:numPr>
        <w:numId w:val="1"/>
      </w:numPr>
    </w:pPr>
  </w:style>
  <w:style w:type="numbering" w:customStyle="1" w:styleId="WWNum4">
    <w:name w:val="WWNum4"/>
    <w:basedOn w:val="a2"/>
    <w:rsid w:val="008E1880"/>
    <w:pPr>
      <w:numPr>
        <w:numId w:val="2"/>
      </w:numPr>
    </w:pPr>
  </w:style>
  <w:style w:type="numbering" w:customStyle="1" w:styleId="WWNum10">
    <w:name w:val="WWNum10"/>
    <w:basedOn w:val="a2"/>
    <w:rsid w:val="008E188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iCs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8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8E1880"/>
    <w:pPr>
      <w:numPr>
        <w:numId w:val="1"/>
      </w:numPr>
    </w:pPr>
  </w:style>
  <w:style w:type="numbering" w:customStyle="1" w:styleId="WWNum4">
    <w:name w:val="WWNum4"/>
    <w:basedOn w:val="a2"/>
    <w:rsid w:val="008E1880"/>
    <w:pPr>
      <w:numPr>
        <w:numId w:val="2"/>
      </w:numPr>
    </w:pPr>
  </w:style>
  <w:style w:type="numbering" w:customStyle="1" w:styleId="WWNum10">
    <w:name w:val="WWNum10"/>
    <w:basedOn w:val="a2"/>
    <w:rsid w:val="008E188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2018-03-16T22:24:00Z</dcterms:created>
  <dcterms:modified xsi:type="dcterms:W3CDTF">2018-03-16T22:33:00Z</dcterms:modified>
</cp:coreProperties>
</file>