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Роль дидактической игры в развитии речи детей.</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 Игра – основная деятельность детей. Силой воображения, игровых действий, роли, способностью перевоплощаться в образ дети создают игру. Дети – творцы настоящего и будущего. В этом – обаяние игры. Они не ставят в игре каких-то иных целей, чем цель – играть.</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Игра есть потребность растущего детского организма. В игре развиваются физические силы ребенка, тверже делается рука, гибче тело, вернее глаз, развиваются сообразительность, находчивость, инициатива.</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Одним из видов игровой деятельности является дидактическая игра,</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позволяющая шире приобщать детей к текущей жизни в доступных им формах интеллектуальной и активной практической деятельности, нравственных и эстетических переживаний.</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Каждая дидактическая игра или игровое упражнение направлены на решение разных речевых задач. Основные задачи – это воспитание звуковой культуры речи, формирование грамматического строя речи, обогащение словарного запаса, развитие связной речи. Эти задачи решаются на каждом возрастном этапе, однако от возраста к возрасту идет постепенное усложнение методов и приемов обучения родному языку. Все задачи тесно связаны между собой, и предлагаемые игры и упражнения будут развивать у детей внимание к слову, к его точному и правильному употреблению в устной речи.</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Дидактическая игра – сильный стимулятор умственной и коммуникативной деятельности детей. Она позволяет закрепить знания и навыки дошкольников, применить их на практике, приучает к самостоятельности в работе, соблюдению норм речевого этикета активизирует творческую деятельность. Дидактические игры используются для решения всех задач речевого развития. Они закрепляют и уточняют словарь, изменения и образования слов, упражняют в составлении связных высказываний, развивают объяснительную речь.</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 xml:space="preserve">Дидактическая игра как игровой метод обучения рассматривается в двух видах: игры-занятия и дидактические игры. И на занятиях и в играх развитие знаний, умений, навыков, отношений, мотивов учения имеет зону актуального и зону ближайшего развития. Вся целостная система дидактических игр – это длинная интеллектуальная лестница, а сами игры и </w:t>
      </w:r>
      <w:r w:rsidRPr="007D50AE">
        <w:rPr>
          <w:rFonts w:ascii="Times New Roman" w:hAnsi="Times New Roman" w:cs="Times New Roman"/>
          <w:sz w:val="28"/>
          <w:szCs w:val="28"/>
        </w:rPr>
        <w:lastRenderedPageBreak/>
        <w:t>упражнения – ее ступеньки. На каждую из этих ступенек ребенок должен подняться.</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 xml:space="preserve">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Дидактическая игра выступает и как средство всестороннего воспитания личности ребенка. Многие дидактические игры направлены на усвоение, уточнение, закрепление знаний об окружающей жизни. Такие игры, как «Кто построил этот дом?», «От зернышка до булочки», «Откуда стол пришел?» и т. д. Дидактические игры ставят перед собой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 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w:t>
      </w:r>
      <w:bookmarkStart w:id="0" w:name="_GoBack"/>
      <w:bookmarkEnd w:id="0"/>
      <w:r w:rsidRPr="007D50AE">
        <w:rPr>
          <w:rFonts w:ascii="Times New Roman" w:hAnsi="Times New Roman" w:cs="Times New Roman"/>
          <w:sz w:val="28"/>
          <w:szCs w:val="28"/>
        </w:rPr>
        <w:t>ведения, о взаимоотношениях со сверстниками и взрослыми, о положительных и отрицательных качествах личности.</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 xml:space="preserve">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w:t>
      </w:r>
      <w:r w:rsidRPr="007D50AE">
        <w:rPr>
          <w:rFonts w:ascii="Times New Roman" w:hAnsi="Times New Roman" w:cs="Times New Roman"/>
          <w:sz w:val="28"/>
          <w:szCs w:val="28"/>
        </w:rPr>
        <w:lastRenderedPageBreak/>
        <w:t>чем строить дом, архитекторы-проектировщики работают над чертежом, затем приступают к делу строители: каменщики, штукатуры, маляры и многие другие рабочие.</w:t>
      </w:r>
    </w:p>
    <w:p w:rsidR="007D50A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 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Посредством этих же игр педагог устраняет нежелательные проявления в характере своих воспитанников. 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помни, что и другие хотят быть ведущими; не мешай товарищам, если они заняты игрой; если хочешь вместе играть, попроси разрешения.</w:t>
      </w:r>
    </w:p>
    <w:p w:rsidR="00CE740E" w:rsidRPr="007D50AE" w:rsidRDefault="007D50AE" w:rsidP="007D50AE">
      <w:pPr>
        <w:rPr>
          <w:rFonts w:ascii="Times New Roman" w:hAnsi="Times New Roman" w:cs="Times New Roman"/>
          <w:sz w:val="28"/>
          <w:szCs w:val="28"/>
        </w:rPr>
      </w:pPr>
      <w:r w:rsidRPr="007D50AE">
        <w:rPr>
          <w:rFonts w:ascii="Times New Roman" w:hAnsi="Times New Roman" w:cs="Times New Roman"/>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w:t>
      </w:r>
    </w:p>
    <w:sectPr w:rsidR="00CE740E" w:rsidRPr="007D5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AE"/>
    <w:rsid w:val="007D50AE"/>
    <w:rsid w:val="00CE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FC073-8E02-4FE6-810C-9AE2093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2018-03-13T21:33:00Z</dcterms:created>
  <dcterms:modified xsi:type="dcterms:W3CDTF">2018-03-13T21:34:00Z</dcterms:modified>
</cp:coreProperties>
</file>