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E2" w:rsidRDefault="002857E2" w:rsidP="00B431F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sz w:val="48"/>
          <w:szCs w:val="48"/>
        </w:rPr>
      </w:pPr>
      <w:r w:rsidRPr="002857E2">
        <w:rPr>
          <w:rFonts w:ascii="Times New Roman CYR" w:hAnsi="Times New Roman CYR" w:cs="Times New Roman CYR"/>
          <w:b/>
          <w:sz w:val="48"/>
          <w:szCs w:val="48"/>
        </w:rPr>
        <w:t>Доклад на тему</w:t>
      </w:r>
      <w:r>
        <w:rPr>
          <w:rFonts w:ascii="Times New Roman CYR" w:hAnsi="Times New Roman CYR" w:cs="Times New Roman CYR"/>
          <w:b/>
          <w:sz w:val="48"/>
          <w:szCs w:val="48"/>
        </w:rPr>
        <w:t>:</w:t>
      </w:r>
    </w:p>
    <w:p w:rsidR="002857E2" w:rsidRPr="002857E2" w:rsidRDefault="002857E2" w:rsidP="00B431F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sz w:val="48"/>
          <w:szCs w:val="48"/>
        </w:rPr>
      </w:pPr>
      <w:r w:rsidRPr="002857E2">
        <w:rPr>
          <w:rFonts w:ascii="Times New Roman CYR" w:hAnsi="Times New Roman CYR" w:cs="Times New Roman CYR"/>
          <w:b/>
          <w:sz w:val="48"/>
          <w:szCs w:val="48"/>
        </w:rPr>
        <w:t xml:space="preserve"> «Современные образовательные технологии в </w:t>
      </w:r>
      <w:proofErr w:type="spellStart"/>
      <w:r w:rsidRPr="002857E2">
        <w:rPr>
          <w:rFonts w:ascii="Times New Roman CYR" w:hAnsi="Times New Roman CYR" w:cs="Times New Roman CYR"/>
          <w:b/>
          <w:sz w:val="48"/>
          <w:szCs w:val="48"/>
        </w:rPr>
        <w:t>учебно</w:t>
      </w:r>
      <w:proofErr w:type="spellEnd"/>
      <w:r w:rsidRPr="002857E2">
        <w:rPr>
          <w:rFonts w:ascii="Times New Roman CYR" w:hAnsi="Times New Roman CYR" w:cs="Times New Roman CYR"/>
          <w:b/>
          <w:sz w:val="48"/>
          <w:szCs w:val="48"/>
        </w:rPr>
        <w:t xml:space="preserve"> – воспитательном процессе»</w:t>
      </w:r>
    </w:p>
    <w:p w:rsidR="00B431FF" w:rsidRPr="00B431FF" w:rsidRDefault="00B431FF" w:rsidP="00B431F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принципом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обучения  математики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коррекционной школе является практическая и коррекционная направленность обучения. Для достижения цели необходимо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использовать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коррекционно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развивающие технологии на уроках математики, и во внеурочное время,  в совершенстве владеть информационными,  мультимедийными технологиями;  активно использовать в работе компьютер, материалы интернета.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Учитель должен отличаться рационализаторскими способностями, стремиться находить новые решения различных педагогических задач, систематически знакомится с новинками педагогической литературы и использовать новые идеи в своей педагогической деятельности.  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уроках  использовать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методики, обеспечивающие дифференцированный и индивидуальный подход к учащимся. Организовать разнообразные виды деятельности обучающихся, ориентируясь на личность обучающегося, развитие их мотивации, познавательных интересов,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способностей;  организовать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самостоятельную деятельность обучающихся.   </w:t>
      </w:r>
    </w:p>
    <w:p w:rsidR="000E2FBD" w:rsidRDefault="000E2FBD" w:rsidP="000E2F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урок математики должен стать результатом творчества не только учителя, но и учащихся. Достигнуть этой цели можно посредством внедрения в учебный процесс современных педагогических технологий.</w:t>
      </w:r>
    </w:p>
    <w:p w:rsidR="000E2FBD" w:rsidRDefault="000E2FBD" w:rsidP="000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практике я использую следующие современные образовательные технологии:</w:t>
      </w:r>
    </w:p>
    <w:p w:rsidR="000E2FBD" w:rsidRDefault="000E2FBD" w:rsidP="000E2FB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3116"/>
        <w:gridCol w:w="3508"/>
      </w:tblGrid>
      <w:tr w:rsidR="000E2FBD">
        <w:trPr>
          <w:trHeight w:val="663"/>
        </w:trPr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  <w:t>Название технологии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  <w:t>Результат использования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  <w:t>Перспективы развития в связи с использованием на уроках</w:t>
            </w:r>
          </w:p>
        </w:tc>
      </w:tr>
      <w:tr w:rsidR="000E2FBD"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Информационные компьютерные технологии.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Поддержание интереса к предмету;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315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информационной культуры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мотивации учащихся развитие быстроты восприятия, образного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абстрактного мышления;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качествазнаний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активизациюмыслительной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деятельности учащихся;</w:t>
            </w:r>
          </w:p>
        </w:tc>
      </w:tr>
      <w:tr w:rsidR="000E2FBD"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Игровые технологии.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Развитие устойчивого познавательного интереса к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предмету;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активизация познавательной деятельности учащихся на уроках математики; закрепление знаний, приобретаемых на уроках; развитие любознательности, творческих способностей; воспитание сотрудничества, коллективизма, общительности,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коммуникативности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  <w:t>Повышение мотивации обучающихся, социализация, адаптация,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коммуникативных навыков</w:t>
            </w:r>
          </w:p>
        </w:tc>
      </w:tr>
      <w:tr w:rsidR="000E2FBD"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Технология проблемного обучения.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Творческое овладение знаниями и развитие мыслительных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способностей  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учащихся, за счет создания в их сознании проблемных ситуаций и организация активной самостоятельной деятельности учащихся по разрешению проблемных ситуаций. </w:t>
            </w:r>
          </w:p>
          <w:p w:rsidR="000E2FBD" w:rsidRDefault="000E2F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Пробуждение интереса учащихся к исследованию ситуации, ведущее к усвоению нового материала, решению проблемы и т.д.  через умственный поиск, ведущий к развитию познавательной самостоятельности и творческих способностей.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</w:tr>
      <w:tr w:rsidR="000E2FBD"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Групповые технологии. </w:t>
            </w:r>
          </w:p>
          <w:p w:rsidR="000E2FBD" w:rsidRDefault="000E2FB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Развитие стремления к успеху и одобрению; снятие неуверенности в себе, боязни сделать ошибку и получить за это порицание; развитие способности к самостоятельной оценке своей работы; сформировалось умение общаться и взаимодействовать с другими обучающимися.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2FBD" w:rsidRDefault="000E2FBD">
            <w:pPr>
              <w:autoSpaceDE w:val="0"/>
              <w:autoSpaceDN w:val="0"/>
              <w:adjustRightInd w:val="0"/>
              <w:spacing w:after="360" w:line="315" w:lineRule="atLeast"/>
              <w:jc w:val="center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 w:rsidP="000E2F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взаимное обогащение учащихся в группе;</w:t>
            </w:r>
          </w:p>
          <w:p w:rsidR="000E2FBD" w:rsidRDefault="000E2FBD" w:rsidP="000E2F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организацию совместных действий, ведущую к активизации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учебнопознавательных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процессов;</w:t>
            </w:r>
          </w:p>
          <w:p w:rsidR="000E2FBD" w:rsidRDefault="000E2FBD" w:rsidP="000E2F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коммуникацию, общение, без которых невозможны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      </w:r>
          </w:p>
          <w:p w:rsidR="000E2FBD" w:rsidRDefault="000E2FB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262626"/>
                <w:sz w:val="28"/>
                <w:szCs w:val="28"/>
              </w:rPr>
            </w:pPr>
          </w:p>
        </w:tc>
      </w:tr>
      <w:tr w:rsidR="000E2FBD"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Тестовая технология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Дифференциация и индивидуализация обучения учащихся с учетом их уровня познавательных способностей. Обеспечение объективности контроля.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D" w:rsidRDefault="000E2F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Развитие логического мышления учащихся, внимательности.                        </w:t>
            </w:r>
          </w:p>
          <w:p w:rsidR="000E2FBD" w:rsidRDefault="000E2F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E2FBD" w:rsidRDefault="000E2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0E2FBD" w:rsidRDefault="000E2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0E2FBD" w:rsidRDefault="000E2FB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E2FBD" w:rsidRDefault="000E2FBD" w:rsidP="000E2FB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E2FBD" w:rsidRPr="000E2FBD" w:rsidRDefault="000E2FBD" w:rsidP="000E2F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17795" w:rsidRPr="002857E2" w:rsidRDefault="002857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57E2">
        <w:rPr>
          <w:rFonts w:ascii="Times New Roman" w:hAnsi="Times New Roman" w:cs="Times New Roman"/>
          <w:sz w:val="28"/>
          <w:szCs w:val="28"/>
        </w:rPr>
        <w:t>Любцова</w:t>
      </w:r>
      <w:proofErr w:type="spellEnd"/>
      <w:r w:rsidRPr="002857E2">
        <w:rPr>
          <w:rFonts w:ascii="Times New Roman" w:hAnsi="Times New Roman" w:cs="Times New Roman"/>
          <w:sz w:val="28"/>
          <w:szCs w:val="28"/>
        </w:rPr>
        <w:t xml:space="preserve"> Лариса Олеговна</w:t>
      </w:r>
      <w:bookmarkStart w:id="0" w:name="_GoBack"/>
      <w:bookmarkEnd w:id="0"/>
    </w:p>
    <w:sectPr w:rsidR="00E17795" w:rsidRPr="002857E2" w:rsidSect="007441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CF7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BD"/>
    <w:rsid w:val="000E2FBD"/>
    <w:rsid w:val="002857E2"/>
    <w:rsid w:val="00B431FF"/>
    <w:rsid w:val="00E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C28B"/>
  <w15:chartTrackingRefBased/>
  <w15:docId w15:val="{3986CF72-8D8A-4187-8A7F-B885E2A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2018-01-21T10:59:00Z</dcterms:created>
  <dcterms:modified xsi:type="dcterms:W3CDTF">2018-01-21T11:10:00Z</dcterms:modified>
</cp:coreProperties>
</file>