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B4" w:rsidRDefault="00C13314">
      <w:pPr>
        <w:spacing w:after="0" w:line="259" w:lineRule="auto"/>
        <w:ind w:left="355" w:right="0" w:firstLine="0"/>
        <w:jc w:val="center"/>
      </w:pPr>
      <w:r>
        <w:rPr>
          <w:sz w:val="62"/>
        </w:rPr>
        <w:t>Доклад</w:t>
      </w:r>
      <w:r>
        <w:rPr>
          <w:sz w:val="62"/>
        </w:rPr>
        <w:t>:</w:t>
      </w:r>
    </w:p>
    <w:p w:rsidR="007D40B4" w:rsidRDefault="00C13314">
      <w:pPr>
        <w:spacing w:after="3150" w:line="237" w:lineRule="auto"/>
        <w:ind w:left="499" w:right="749" w:firstLine="648"/>
      </w:pPr>
      <w:r>
        <w:rPr>
          <w:sz w:val="60"/>
        </w:rPr>
        <w:t>«Формирование элементарных математических представлений у детей дошкольного возраста».</w:t>
      </w:r>
    </w:p>
    <w:p w:rsidR="007D40B4" w:rsidRDefault="00C13314">
      <w:pPr>
        <w:spacing w:after="0" w:line="265" w:lineRule="auto"/>
        <w:ind w:left="10" w:right="369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755904</wp:posOffset>
            </wp:positionH>
            <wp:positionV relativeFrom="page">
              <wp:posOffset>2944787</wp:posOffset>
            </wp:positionV>
            <wp:extent cx="57912" cy="85356"/>
            <wp:effectExtent l="0" t="0" r="0" b="0"/>
            <wp:wrapSquare wrapText="bothSides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85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6"/>
        </w:rPr>
        <w:t>Воспитатель:</w:t>
      </w:r>
    </w:p>
    <w:p w:rsidR="007D40B4" w:rsidRDefault="00C13314" w:rsidP="00C13314">
      <w:pPr>
        <w:spacing w:after="4359" w:line="265" w:lineRule="auto"/>
        <w:ind w:left="10" w:right="369" w:hanging="10"/>
        <w:jc w:val="right"/>
      </w:pPr>
      <w:proofErr w:type="spellStart"/>
      <w:r>
        <w:rPr>
          <w:sz w:val="46"/>
        </w:rPr>
        <w:t>Дедюхина</w:t>
      </w:r>
      <w:proofErr w:type="spellEnd"/>
      <w:r>
        <w:rPr>
          <w:sz w:val="46"/>
        </w:rPr>
        <w:t xml:space="preserve"> Л. Ю.</w:t>
      </w:r>
    </w:p>
    <w:p w:rsidR="00C13314" w:rsidRDefault="00C13314" w:rsidP="00C13314">
      <w:pPr>
        <w:spacing w:after="4359" w:line="265" w:lineRule="auto"/>
        <w:ind w:left="10" w:right="369" w:hanging="10"/>
        <w:jc w:val="right"/>
      </w:pPr>
    </w:p>
    <w:p w:rsidR="007D40B4" w:rsidRDefault="00C13314">
      <w:pPr>
        <w:ind w:left="143"/>
      </w:pPr>
      <w:r>
        <w:lastRenderedPageBreak/>
        <w:t>По формированию элементарных математических представлений у детей дошкольного возраста, в своей работе использую методи</w:t>
      </w:r>
      <w:r>
        <w:t xml:space="preserve">ческое пособие В. П. Новикова «Математика в детском саду». Для успешного результата обучения детей использую и другие источники Л. Г. </w:t>
      </w:r>
      <w:proofErr w:type="spellStart"/>
      <w:r>
        <w:t>Пет</w:t>
      </w:r>
      <w:r>
        <w:t>ерсон</w:t>
      </w:r>
      <w:proofErr w:type="spellEnd"/>
      <w:r>
        <w:t xml:space="preserve"> «</w:t>
      </w:r>
      <w:proofErr w:type="spellStart"/>
      <w:r>
        <w:t>Игралочка</w:t>
      </w:r>
      <w:proofErr w:type="spellEnd"/>
      <w:r>
        <w:t>», «Математика от трёх до семи» и другие. Все занятия проводятся в занимательной игровой форме, что не утомляет ребёнка и способствует лучшему запоминанию математических понятий.</w:t>
      </w:r>
    </w:p>
    <w:p w:rsidR="007D40B4" w:rsidRDefault="00C13314">
      <w:pPr>
        <w:ind w:left="143" w:right="326"/>
      </w:pPr>
      <w:r>
        <w:t>Во второй младшей группе по формированию элементарных математ</w:t>
      </w:r>
      <w:r>
        <w:t>ических представлений начинала с упражнения детей в выделении свойств - предметов. Давала задания на подбор и группировку предметов по заданным признакам. Первые сведения о геометрических фигурах мл</w:t>
      </w:r>
      <w:r>
        <w:t>адшие дошкольники получали в играх. Играя с детьми, строи</w:t>
      </w:r>
      <w:r>
        <w:t>тельными материалами, геометрическими мозаиками и др., употребляла правильные названия геометрических фигур.</w:t>
      </w:r>
    </w:p>
    <w:p w:rsidR="007D40B4" w:rsidRDefault="00C13314">
      <w:pPr>
        <w:ind w:left="143" w:right="317"/>
      </w:pPr>
      <w:r>
        <w:t>Существенное значение имеет обучение малышей приёмам обведения контуров моделей геометрических фигур. Демонстрируя фигуру, просила детей показать т</w:t>
      </w:r>
      <w:r>
        <w:t>акую же, затем неоднократно обводили её контур указательным пальцем, привлекая малышей к воспроизведению этого жеста в воздухе.</w:t>
      </w:r>
    </w:p>
    <w:p w:rsidR="007D40B4" w:rsidRDefault="00C13314">
      <w:pPr>
        <w:ind w:left="143" w:right="317"/>
      </w:pPr>
      <w:r>
        <w:t xml:space="preserve">При знакомстве детей со свойствами геометрических форм, предлагала проделать то или иное действие. Так, катая фигуру, выясняли, </w:t>
      </w:r>
      <w:r>
        <w:t>что круг катится, а квадрат не катится. Делали вывод почему (квадрату мешают углы, у круга нет углов). Упражняя в различии и названии фигур, давала задание: «Взять круг в правую, а квадрат в левую руку; положить все квадраты на нижнюю полоску карточки, а к</w:t>
      </w:r>
      <w:r>
        <w:t>руги - на верхнюю».</w:t>
      </w:r>
    </w:p>
    <w:p w:rsidR="007D40B4" w:rsidRDefault="00C13314">
      <w:pPr>
        <w:ind w:left="143" w:right="187"/>
      </w:pPr>
      <w:r>
        <w:t>Использовала дидактические игры: «Найди такую же игру», «Найди свой домик», «Подбери колёса к машине», «Домино фигур» и другие.</w:t>
      </w:r>
    </w:p>
    <w:p w:rsidR="007D40B4" w:rsidRDefault="00C13314">
      <w:pPr>
        <w:spacing w:after="437"/>
        <w:ind w:left="143" w:right="317"/>
      </w:pPr>
      <w:r>
        <w:t>Так же внимание малышей обращала на то, что предметы, которые их окружают, имеют разную форму. Указывая на т</w:t>
      </w:r>
      <w:r>
        <w:t>от или иной . предмет, спрашивала какой он формы, какие ещё предметы похожи на эту форму.</w:t>
      </w:r>
    </w:p>
    <w:p w:rsidR="007D40B4" w:rsidRDefault="00C13314">
      <w:pPr>
        <w:spacing w:after="0" w:line="259" w:lineRule="auto"/>
        <w:ind w:left="0" w:right="1080" w:firstLine="0"/>
        <w:jc w:val="center"/>
      </w:pPr>
      <w:r>
        <w:rPr>
          <w:sz w:val="20"/>
        </w:rPr>
        <w:lastRenderedPageBreak/>
        <w:t>4</w:t>
      </w:r>
    </w:p>
    <w:p w:rsidR="007D40B4" w:rsidRDefault="00C13314">
      <w:pPr>
        <w:ind w:left="264" w:right="187"/>
      </w:pPr>
      <w:r>
        <w:t>Развитию у детей представлений о количестве помогали игровые упражнения в составлении групп предметов. В ходе упражнений побуждала детей употреблять слова много, один, ни одного, совсем нет. Работу начинала с упражнения детей в раскладывании указанного кол</w:t>
      </w:r>
      <w:r>
        <w:t>ичества предметов (один, много) на карточке с двумя полосками. После выполнения задания просила их назвать, сколько (одна или много) игрушек на определенной полоске. Познакомив детей с тем, что предметов может быть разное количество, учила самостоятельно н</w:t>
      </w:r>
      <w:r>
        <w:t>аходить один и много предметов в окружающей обстановке. Внимание детей направляла на определённые участки комнаты («Посмотрите, каких предметов много и какой предмет один на полу, на стене»). Где объясняла, что предметы могут находиться, не только близко д</w:t>
      </w:r>
      <w:r>
        <w:t>руг от друга, но и далеко. Предлагала ответить на вопросы: Сколько у нас дверей? А окон? А стульев? Аналогичные упражнения проводила и на прогулках, спрашивала: Сколько скамеек, деревьев и т. д.? Постоянно поддерживая интерес к количественной стороне окруж</w:t>
      </w:r>
      <w:r>
        <w:t>ающего мира.</w:t>
      </w:r>
    </w:p>
    <w:p w:rsidR="007D40B4" w:rsidRDefault="00C13314">
      <w:pPr>
        <w:ind w:left="274" w:right="187"/>
      </w:pPr>
      <w:r>
        <w:t>Так же велась работа по усвоению способов измерения величин. Учила сравнивать предметы по размерам (длине, ширине, высоте, объёму).</w:t>
      </w:r>
    </w:p>
    <w:p w:rsidR="007D40B4" w:rsidRDefault="00C13314">
      <w:pPr>
        <w:spacing w:after="378"/>
        <w:ind w:left="264" w:right="187"/>
      </w:pPr>
      <w:r>
        <w:t xml:space="preserve">В сравнении предметов по длине, ширине и др. </w:t>
      </w:r>
      <w:proofErr w:type="spellStart"/>
      <w:r>
        <w:t>исйользовала</w:t>
      </w:r>
      <w:proofErr w:type="spellEnd"/>
      <w:r>
        <w:t xml:space="preserve"> различные игровые ситуации. Например, предлагала малы</w:t>
      </w:r>
      <w:r>
        <w:t>шам построить мостик, и выяснить какие дощечки подойдут, а какие нет и почему. Предлагала посмотреть, какая полоска короче, и поставить на неё одну матрёшку, а какая длиннее поставить на неё много матрёшек. Путём наложения и приложения устанавливали, что п</w:t>
      </w:r>
      <w:r>
        <w:t>олоски разной длины. Использовала игру: «Найди дорожку такой же длины». Вне занятий организовывала игры с дидактическими игрушками: пирамидками, башенками (вставляющимися друг в друга бочонками, чашечками). Где дети строили ряд по убывающим или возрастающим размерам. Предлагал</w:t>
      </w:r>
      <w:r>
        <w:t>а игры «Кто скорее соберёт одинаковые колечки?» «Собери игрушки» «Собери из колец башенку». Для сравнения размера использовала строительный</w:t>
      </w:r>
    </w:p>
    <w:p w:rsidR="007D40B4" w:rsidRDefault="00C13314">
      <w:pPr>
        <w:spacing w:after="0" w:line="259" w:lineRule="auto"/>
        <w:ind w:left="0" w:right="898" w:firstLine="0"/>
        <w:jc w:val="center"/>
      </w:pPr>
      <w:r>
        <w:rPr>
          <w:sz w:val="24"/>
        </w:rPr>
        <w:t>2-</w:t>
      </w:r>
    </w:p>
    <w:p w:rsidR="007D40B4" w:rsidRDefault="00C13314">
      <w:pPr>
        <w:ind w:left="0" w:right="456" w:firstLine="5"/>
      </w:pPr>
      <w:r>
        <w:lastRenderedPageBreak/>
        <w:t>материал. Дети выкладывали длинные и короткие дорожки, строили высокие и низкие ворота (дома</w:t>
      </w:r>
      <w:r>
        <w:t>, заборы). Сравнивать предметы по размерам закрепляли не только в играх, но и в других видах детской деятельности. Например, рассматривали предметы, которые они будут рисовать или лепить.</w:t>
      </w:r>
    </w:p>
    <w:p w:rsidR="007D40B4" w:rsidRDefault="00C13314">
      <w:pPr>
        <w:ind w:left="10" w:right="446"/>
      </w:pPr>
      <w:r>
        <w:t xml:space="preserve">Основой для развития пространственных представлений, учила отличать </w:t>
      </w:r>
      <w:r>
        <w:t>направления от себя: впереди, сзади, слева, справа. Знать части тела и лица. Просила их дотронуться руками до определённых частей тела. Для закрепления в ориентировке в пространстве (в первую очередь в определении направлений) велась работа на физкультурны</w:t>
      </w:r>
      <w:r>
        <w:t>х и музыкальных занятиях. Например, просили детей взять флажки и вытянуть руки в стороны, вверх, вниз. Наклониться вперёд, назад.</w:t>
      </w:r>
    </w:p>
    <w:p w:rsidR="007D40B4" w:rsidRDefault="00C13314">
      <w:pPr>
        <w:ind w:left="10" w:right="437"/>
      </w:pPr>
      <w:r>
        <w:t>В средней группе продолжается работа по формированию элементарных математических представлений, начатая в младшей группе. Дети</w:t>
      </w:r>
      <w:r>
        <w:t xml:space="preserve"> этого возраста осваивают разнообразные умения, выделять те качества, которые свойственны предметам. В начале года закрепляла умения самостоятельно находить один и много предметов в окружающей обстановке, где выясняли, в какой группе больше (меньше) предме</w:t>
      </w:r>
      <w:r>
        <w:t>тов, Таким образом, у них появлялся интерес точно определить число предметов. Действуя с группами предметов разными по количественному составу, учила детей точно определять их количество. На первом этапе на сравнение двух групп предметов, учила различать г</w:t>
      </w:r>
      <w:r>
        <w:t>руппы предметов в и 2, 2 и З элемента и называть итоговое число на основе счёта. Сравнивая две группы предметов, расположенных в два параллельных ряда, одна под другой, дети видели в какой группе больше (меньше) предметов или их в обеих поровну. Учила обоз</w:t>
      </w:r>
      <w:r>
        <w:t>начать эти различия словами числительными и убеждаться, что в группах поровну предметов, их количество обозначается одним</w:t>
      </w:r>
      <w:proofErr w:type="gramStart"/>
      <w:r>
        <w:t>.</w:t>
      </w:r>
      <w:proofErr w:type="gramEnd"/>
      <w:r>
        <w:t xml:space="preserve"> и</w:t>
      </w:r>
      <w:r>
        <w:t xml:space="preserve"> тем же словом (два синих треугольника и два красных круга) добавили (убрали) один предмет, их стало больше (меньше). Дети начинают </w:t>
      </w:r>
      <w:r>
        <w:t xml:space="preserve">понимать, что каждое число обозначает количество предметов, где постепенно усваивают умения соотносить количество предметов с соответствующей цифрой. Для закрепления навыков счёта использую большое количество упражнений, игр, задачек на смекалку. </w:t>
      </w:r>
      <w:r>
        <w:lastRenderedPageBreak/>
        <w:t>Предлагаю</w:t>
      </w:r>
      <w:r>
        <w:t xml:space="preserve"> найти определённое количество предметов в окружающей обстановке. Дидактические игры «Лото» «Считай дальше» «Сколько» «Весёлый счёт» и другие.</w:t>
      </w:r>
    </w:p>
    <w:p w:rsidR="007D40B4" w:rsidRDefault="00C13314">
      <w:pPr>
        <w:spacing w:line="417" w:lineRule="auto"/>
        <w:ind w:left="143" w:right="259"/>
      </w:pPr>
      <w:r>
        <w:t>Дети четырёх лет познают свойства объектов: цвет, форму, размер, расположенность в пространстве. Упражняю в обсле</w:t>
      </w:r>
      <w:r>
        <w:t>довании геометрических фигур (круг, квадрат, треугольник) осязательно-двигательным и фитильным</w:t>
      </w:r>
      <w:bookmarkStart w:id="0" w:name="_GoBack"/>
      <w:bookmarkEnd w:id="0"/>
      <w:r>
        <w:t xml:space="preserve"> путём, учила узнавать их независимо от различий в цвете и размере. Где использовала такие игры: «Сложи узор» «Волшебные фигуры» «Угадай» «Какая фигура» и другие.</w:t>
      </w:r>
    </w:p>
    <w:p w:rsidR="007D40B4" w:rsidRDefault="00C13314">
      <w:pPr>
        <w:spacing w:after="35"/>
        <w:ind w:left="235" w:right="187"/>
      </w:pPr>
      <w:r>
        <w:t>Так же на занятиях уточняю пространственные представления, закрепляю умение различать правую и левую руку, раскладывать предметы с лева на право правой рукой, понимать выражения верхняя и низкая полоски на карточке.</w:t>
      </w:r>
    </w:p>
    <w:p w:rsidR="007D40B4" w:rsidRDefault="00C13314">
      <w:pPr>
        <w:spacing w:after="29"/>
        <w:ind w:left="250" w:right="187"/>
      </w:pPr>
      <w:r>
        <w:t>Проводя работу по обучению сравнения ра</w:t>
      </w:r>
      <w:r>
        <w:t>змеров предметов (длину и ширину), широко использую двигательный анализатор. Например, предлагаю детям провести рукой вдоль предметов при сравнении их длины, поперёк при сравнении ширины, снизу-вверх</w:t>
      </w:r>
      <w:r>
        <w:t xml:space="preserve"> от основания до верхнего края предметов при сравнении вы</w:t>
      </w:r>
      <w:r>
        <w:t>соты. Это способствует более чёткому восприятию детьми размеров предметов. Использовала дидактические игры: «Что длиннее?» «Разноцветные дорожки» и другие.</w:t>
      </w:r>
    </w:p>
    <w:p w:rsidR="007D40B4" w:rsidRDefault="00C13314">
      <w:pPr>
        <w:ind w:left="278" w:right="187"/>
      </w:pPr>
      <w:r>
        <w:t>Большое внимание уделяю упражнениям в различии левой и пра</w:t>
      </w:r>
      <w:r>
        <w:t>вой руки, так как ориентировка в левом и правом даётся детям данного возраста с известным трудом. Предлагаю определённой рукой правой (левой) выполнить задание (показать предмет, взять в определённую</w:t>
      </w:r>
      <w:r>
        <w:t xml:space="preserve"> руку т. д.) Использую дидактические игры «Угадай, что где находится» «Кто ушёл и где он стоял» и другие.</w:t>
      </w:r>
    </w:p>
    <w:p w:rsidR="007D40B4" w:rsidRDefault="00C13314">
      <w:pPr>
        <w:ind w:left="307" w:right="187"/>
      </w:pPr>
      <w:r>
        <w:t>Ориентировку во времени стараюсь развивать в основном в повседневной жизни. Уточняю представления детей о частях суток, связывая их названия с тем, чт</w:t>
      </w:r>
      <w:r>
        <w:t xml:space="preserve">о делают дети и близкие им взрослые утром, днём, вечером, ночью. Уточняю понятие обобщающего слова «части суток» их </w:t>
      </w:r>
      <w:r>
        <w:lastRenderedPageBreak/>
        <w:t>последовательность. Временные понятия «сегодня», «завтра», «вчера» носят относительный характер и детям очень трудно их усвоить. Поэтому ста</w:t>
      </w:r>
      <w:r>
        <w:t>раюсь чаще пользоваться этими словами и побуждаю детей. Обращаюсь к детям с вопросами «Когда мы рисовали? Что видели сегодня (вчера)? Куда с родителями поедите (пойдёте)завтра» и т. д.</w:t>
      </w:r>
    </w:p>
    <w:p w:rsidR="007D40B4" w:rsidRDefault="00C13314">
      <w:pPr>
        <w:ind w:left="398" w:right="0"/>
      </w:pPr>
      <w:r>
        <w:t>В ходе работы по формированию математических представлений развиваю у д</w:t>
      </w:r>
      <w:r>
        <w:t>етей умения внимательно следить за действиями и ответами товарищей. Предлагаю помочь товарищу уточнить, дополнить, исправить ответ. Стараюсь поддерживать интерес детей к занятиям по математике, в каждое занятие включены физкультминутки, это позволяет перек</w:t>
      </w:r>
      <w:r>
        <w:t>лючать активность.</w:t>
      </w:r>
    </w:p>
    <w:p w:rsidR="007D40B4" w:rsidRDefault="00C13314">
      <w:pPr>
        <w:spacing w:after="254"/>
        <w:ind w:left="398" w:right="0"/>
      </w:pPr>
      <w:r>
        <w:t xml:space="preserve">В результате проделанной работы повысился уровень знаний детей по ФЭМП. Если в начале средней группы уровень усвоения программ ниже среднего был у 5894 детей, то к середине года он стан 2594, средний уровень на начало средней группы был </w:t>
      </w:r>
      <w:r>
        <w:t>у 2994 детей, в середине года 5094; почти в 2 раза стало больше детей с высоким уровнем 1394-начало года и 2594середина года.</w:t>
      </w:r>
    </w:p>
    <w:tbl>
      <w:tblPr>
        <w:tblStyle w:val="TableGrid"/>
        <w:tblpPr w:vertAnchor="text" w:tblpX="2198" w:tblpY="-34"/>
        <w:tblOverlap w:val="never"/>
        <w:tblW w:w="76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47"/>
        <w:gridCol w:w="6350"/>
      </w:tblGrid>
      <w:tr w:rsidR="007D40B4">
        <w:trPr>
          <w:trHeight w:val="2832"/>
        </w:trPr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</w:tcPr>
          <w:p w:rsidR="007D40B4" w:rsidRDefault="00C13314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163568" cy="1798576"/>
                  <wp:effectExtent l="0" t="0" r="0" b="0"/>
                  <wp:docPr id="9558" name="Picture 9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8" name="Picture 95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568" cy="1798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7D40B4" w:rsidRDefault="007D40B4">
            <w:pPr>
              <w:spacing w:after="0" w:line="259" w:lineRule="auto"/>
              <w:ind w:left="-10923" w:right="11769" w:firstLine="0"/>
              <w:jc w:val="left"/>
            </w:pPr>
          </w:p>
          <w:tbl>
            <w:tblPr>
              <w:tblStyle w:val="TableGrid"/>
              <w:tblW w:w="646" w:type="dxa"/>
              <w:tblInd w:w="200" w:type="dxa"/>
              <w:tblCellMar>
                <w:top w:w="120" w:type="dxa"/>
                <w:left w:w="56" w:type="dxa"/>
                <w:bottom w:w="0" w:type="dxa"/>
                <w:right w:w="81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7D40B4">
              <w:trPr>
                <w:trHeight w:val="628"/>
              </w:trPr>
              <w:tc>
                <w:tcPr>
                  <w:tcW w:w="6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D40B4" w:rsidRDefault="00C13314">
                  <w:pPr>
                    <w:framePr w:wrap="around" w:vAnchor="text" w:hAnchor="text" w:x="2198" w:y="-34"/>
                    <w:spacing w:after="62" w:line="259" w:lineRule="auto"/>
                    <w:ind w:left="206" w:right="0" w:firstLine="0"/>
                    <w:suppressOverlap/>
                    <w:jc w:val="left"/>
                  </w:pPr>
                  <w:r>
                    <w:rPr>
                      <w:sz w:val="20"/>
                    </w:rPr>
                    <w:t>наг.</w:t>
                  </w:r>
                </w:p>
                <w:p w:rsidR="007D40B4" w:rsidRDefault="00C13314">
                  <w:pPr>
                    <w:framePr w:wrap="around" w:vAnchor="text" w:hAnchor="text" w:x="2198" w:y="-34"/>
                    <w:spacing w:after="0" w:line="259" w:lineRule="auto"/>
                    <w:ind w:left="0" w:right="0" w:firstLine="0"/>
                    <w:suppressOverlap/>
                  </w:pPr>
                  <w:proofErr w:type="spellStart"/>
                  <w:r>
                    <w:t>ан.г</w:t>
                  </w:r>
                  <w:proofErr w:type="spellEnd"/>
                  <w:r>
                    <w:t>.</w:t>
                  </w:r>
                </w:p>
              </w:tc>
            </w:tr>
          </w:tbl>
          <w:p w:rsidR="007D40B4" w:rsidRDefault="007D40B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D40B4" w:rsidRDefault="00C13314">
      <w:pPr>
        <w:spacing w:after="0" w:line="508" w:lineRule="auto"/>
        <w:ind w:left="1761" w:right="1042" w:hanging="10"/>
        <w:jc w:val="left"/>
      </w:pPr>
      <w:r>
        <w:rPr>
          <w:sz w:val="18"/>
        </w:rPr>
        <w:t>600/0 500/0</w:t>
      </w:r>
    </w:p>
    <w:p w:rsidR="007D40B4" w:rsidRDefault="00C13314">
      <w:pPr>
        <w:spacing w:after="0" w:line="514" w:lineRule="auto"/>
        <w:ind w:left="1761" w:right="1042" w:hanging="10"/>
        <w:jc w:val="left"/>
      </w:pPr>
      <w:r>
        <w:rPr>
          <w:sz w:val="18"/>
        </w:rPr>
        <w:t>400/0 300/0 200/0</w:t>
      </w:r>
    </w:p>
    <w:p w:rsidR="007D40B4" w:rsidRDefault="00C13314">
      <w:pPr>
        <w:tabs>
          <w:tab w:val="center" w:pos="1500"/>
          <w:tab w:val="center" w:pos="1973"/>
        </w:tabs>
        <w:spacing w:after="236" w:line="259" w:lineRule="auto"/>
        <w:ind w:left="0" w:right="0" w:firstLine="0"/>
        <w:jc w:val="left"/>
      </w:pP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18288" cy="9145"/>
            <wp:effectExtent l="0" t="0" r="0" b="0"/>
            <wp:docPr id="9461" name="Picture 9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" name="Picture 94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100/0</w:t>
      </w:r>
    </w:p>
    <w:p w:rsidR="007D40B4" w:rsidRDefault="00C13314">
      <w:pPr>
        <w:spacing w:after="39" w:line="259" w:lineRule="auto"/>
        <w:ind w:left="1892" w:right="1042" w:hanging="10"/>
        <w:jc w:val="left"/>
      </w:pPr>
      <w:r>
        <w:rPr>
          <w:sz w:val="18"/>
        </w:rPr>
        <w:t>00/0</w:t>
      </w:r>
    </w:p>
    <w:p w:rsidR="007D40B4" w:rsidRDefault="00C13314">
      <w:pPr>
        <w:tabs>
          <w:tab w:val="center" w:pos="3041"/>
          <w:tab w:val="center" w:pos="4594"/>
          <w:tab w:val="center" w:pos="6154"/>
        </w:tabs>
        <w:spacing w:after="0" w:line="259" w:lineRule="auto"/>
        <w:ind w:left="0" w:right="0" w:firstLine="0"/>
        <w:jc w:val="left"/>
      </w:pPr>
      <w:r>
        <w:rPr>
          <w:sz w:val="26"/>
        </w:rPr>
        <w:tab/>
        <w:t>высокий</w:t>
      </w:r>
      <w:r>
        <w:rPr>
          <w:sz w:val="26"/>
        </w:rPr>
        <w:tab/>
        <w:t>средний</w:t>
      </w:r>
      <w:r>
        <w:rPr>
          <w:sz w:val="26"/>
        </w:rPr>
        <w:tab/>
        <w:t>низкий</w:t>
      </w:r>
    </w:p>
    <w:sectPr w:rsidR="007D40B4">
      <w:pgSz w:w="12240" w:h="16860"/>
      <w:pgMar w:top="1363" w:right="475" w:bottom="245" w:left="19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B4"/>
    <w:rsid w:val="007D40B4"/>
    <w:rsid w:val="00C1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9EFA"/>
  <w15:docId w15:val="{41A3DAA0-4F09-40D8-AC69-427E881D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65" w:lineRule="auto"/>
      <w:ind w:left="125" w:right="336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dcterms:created xsi:type="dcterms:W3CDTF">2017-03-28T16:39:00Z</dcterms:created>
  <dcterms:modified xsi:type="dcterms:W3CDTF">2017-03-28T16:39:00Z</dcterms:modified>
</cp:coreProperties>
</file>