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65" w:rsidRPr="005C5A65" w:rsidRDefault="005C5A65" w:rsidP="005C5A65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5C5A65">
        <w:rPr>
          <w:b/>
          <w:sz w:val="28"/>
          <w:szCs w:val="28"/>
        </w:rPr>
        <w:t xml:space="preserve">«Роль электронных средств обучения в организации </w:t>
      </w:r>
      <w:r w:rsidRPr="005C5A65">
        <w:rPr>
          <w:b/>
          <w:sz w:val="28"/>
          <w:szCs w:val="28"/>
        </w:rPr>
        <w:t>самообразования</w:t>
      </w:r>
      <w:r w:rsidRPr="005C5A65">
        <w:rPr>
          <w:b/>
          <w:sz w:val="28"/>
          <w:szCs w:val="28"/>
        </w:rPr>
        <w:t xml:space="preserve"> студентов»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В связи с курсом на модернизацию российского образования, актуальным вопросом сегодня является поиск и внедрение эффективных методов обучения и педагогических технологий. Федеральный Государственный Образовательный Стандарт (ФГОС), представляющий собой совокупность требований, обязательных при реализации основных профессиональных образовательных программ, предполагает формирование у студентов общих и профессиональных компетенций. </w:t>
      </w:r>
      <w:proofErr w:type="gramStart"/>
      <w:r>
        <w:rPr>
          <w:sz w:val="28"/>
          <w:szCs w:val="28"/>
        </w:rPr>
        <w:t>По многим дисциплинам</w:t>
      </w:r>
      <w:r w:rsidRPr="005C5A65">
        <w:rPr>
          <w:sz w:val="28"/>
          <w:szCs w:val="28"/>
        </w:rPr>
        <w:t xml:space="preserve"> значительное количество часов на освоение учебного материала отводится на самостоятельную работу студентов (СРС),</w:t>
      </w:r>
      <w:r>
        <w:rPr>
          <w:sz w:val="28"/>
          <w:szCs w:val="28"/>
        </w:rPr>
        <w:t xml:space="preserve"> т.е. самообразование, </w:t>
      </w:r>
      <w:r w:rsidRPr="005C5A65">
        <w:rPr>
          <w:sz w:val="28"/>
          <w:szCs w:val="28"/>
        </w:rPr>
        <w:t xml:space="preserve"> а это значит, что необходимо найти такие эффективные способы ее организации, которые позволили бы избежать снижения качества подготовки будущих </w:t>
      </w:r>
      <w:r>
        <w:rPr>
          <w:sz w:val="28"/>
          <w:szCs w:val="28"/>
        </w:rPr>
        <w:t>специалистов</w:t>
      </w:r>
      <w:r w:rsidRPr="005C5A65">
        <w:rPr>
          <w:sz w:val="28"/>
          <w:szCs w:val="28"/>
        </w:rPr>
        <w:t>, но, в то же время, повышали бы степень и качество восприятия предлагаемой информации, увеличивали познавательную активность обучающихся, повышали их мотивацию и</w:t>
      </w:r>
      <w:proofErr w:type="gramEnd"/>
      <w:r w:rsidRPr="005C5A65">
        <w:rPr>
          <w:sz w:val="28"/>
          <w:szCs w:val="28"/>
        </w:rPr>
        <w:t xml:space="preserve"> интерес к изучению </w:t>
      </w:r>
      <w:r>
        <w:rPr>
          <w:sz w:val="28"/>
          <w:szCs w:val="28"/>
        </w:rPr>
        <w:t>предметов</w:t>
      </w:r>
      <w:r w:rsidRPr="005C5A65">
        <w:rPr>
          <w:sz w:val="28"/>
          <w:szCs w:val="28"/>
        </w:rPr>
        <w:t>. Следуя тенденциям развития современного общества и информатизации обучения, можно смело говорить о важности применения электронных образовательных средств обучения в профессиональной деятельности любого педагога при организации не только аудиторной, но и внеаудиторной самостоя</w:t>
      </w:r>
      <w:r>
        <w:rPr>
          <w:sz w:val="28"/>
          <w:szCs w:val="28"/>
        </w:rPr>
        <w:t>тельной работы студентов</w:t>
      </w:r>
      <w:r w:rsidRPr="005C5A65">
        <w:rPr>
          <w:sz w:val="28"/>
          <w:szCs w:val="28"/>
        </w:rPr>
        <w:t>.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Итак, что же </w:t>
      </w:r>
      <w:proofErr w:type="gramStart"/>
      <w:r w:rsidRPr="005C5A65">
        <w:rPr>
          <w:sz w:val="28"/>
          <w:szCs w:val="28"/>
        </w:rPr>
        <w:t>представляют из себя</w:t>
      </w:r>
      <w:proofErr w:type="gramEnd"/>
      <w:r w:rsidRPr="005C5A65">
        <w:rPr>
          <w:sz w:val="28"/>
          <w:szCs w:val="28"/>
        </w:rPr>
        <w:t xml:space="preserve"> электронные средства обучения (ЭСО)? Подробно охарактеризовал ЭСО в своей работе «Дидактические технологии в высшей школе» доктор педагогических наук, профессор Дмитрий Владимирович </w:t>
      </w:r>
      <w:proofErr w:type="spellStart"/>
      <w:r w:rsidRPr="005C5A65">
        <w:rPr>
          <w:sz w:val="28"/>
          <w:szCs w:val="28"/>
        </w:rPr>
        <w:t>Чернилевский</w:t>
      </w:r>
      <w:proofErr w:type="spellEnd"/>
      <w:r w:rsidRPr="005C5A65">
        <w:rPr>
          <w:sz w:val="28"/>
          <w:szCs w:val="28"/>
        </w:rPr>
        <w:t xml:space="preserve">: "Электронные средства обучения - это программные средства учебного назначения, в которых отражена определенная предметная область, в той или иной степени реализована технология ее изучения, а также обеспечены условия для реализации различных видов учебной деятельности". По мнению профессора, </w:t>
      </w:r>
      <w:r w:rsidRPr="005C5A65">
        <w:rPr>
          <w:sz w:val="28"/>
          <w:szCs w:val="28"/>
        </w:rPr>
        <w:lastRenderedPageBreak/>
        <w:t xml:space="preserve">электронные средства обучения, используемые в учебных целях можно классифицировать следующим образом: </w:t>
      </w:r>
    </w:p>
    <w:p w:rsidR="005C5A65" w:rsidRPr="005C5A65" w:rsidRDefault="005C5A65" w:rsidP="005C5A6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5A65">
        <w:rPr>
          <w:i/>
          <w:iCs/>
          <w:sz w:val="28"/>
          <w:szCs w:val="28"/>
        </w:rPr>
        <w:t>обучающие программные средства</w:t>
      </w:r>
      <w:r w:rsidRPr="005C5A65">
        <w:rPr>
          <w:sz w:val="28"/>
          <w:szCs w:val="28"/>
        </w:rPr>
        <w:t> — обеспечивают необходимый уровень усвоения учебного материала;</w:t>
      </w:r>
    </w:p>
    <w:p w:rsidR="005C5A65" w:rsidRPr="005C5A65" w:rsidRDefault="005C5A65" w:rsidP="005C5A6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5A65">
        <w:rPr>
          <w:i/>
          <w:iCs/>
          <w:sz w:val="28"/>
          <w:szCs w:val="28"/>
        </w:rPr>
        <w:t>программные средства - тренажёры</w:t>
      </w:r>
      <w:r w:rsidRPr="005C5A65">
        <w:rPr>
          <w:sz w:val="28"/>
          <w:szCs w:val="28"/>
        </w:rPr>
        <w:t> — обеспечивают отработку умений учащихся, помогают осуществлять самоподготовку и используются при повторении или закреплении учебного материала;</w:t>
      </w:r>
    </w:p>
    <w:p w:rsidR="005C5A65" w:rsidRPr="005C5A65" w:rsidRDefault="005C5A65" w:rsidP="005C5A6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5A65">
        <w:rPr>
          <w:i/>
          <w:iCs/>
          <w:sz w:val="28"/>
          <w:szCs w:val="28"/>
        </w:rPr>
        <w:t xml:space="preserve">информационно-поисковые, информационно-справочные программные средства - </w:t>
      </w:r>
      <w:r w:rsidRPr="005C5A65">
        <w:rPr>
          <w:sz w:val="28"/>
          <w:szCs w:val="28"/>
        </w:rPr>
        <w:t>позволяют осуществить выбор и вывод необходимой информации. Их методическое назначение - формирование умений учащихся по поиску и систематизации информации;</w:t>
      </w:r>
    </w:p>
    <w:p w:rsidR="005C5A65" w:rsidRPr="005C5A65" w:rsidRDefault="005C5A65" w:rsidP="005C5A6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5A65">
        <w:rPr>
          <w:i/>
          <w:iCs/>
          <w:sz w:val="28"/>
          <w:szCs w:val="28"/>
        </w:rPr>
        <w:t>моделирующие программные средства</w:t>
      </w:r>
      <w:r w:rsidRPr="005C5A65">
        <w:rPr>
          <w:sz w:val="28"/>
          <w:szCs w:val="28"/>
        </w:rPr>
        <w:t> — предоставляют учащимся основные элементы и типы функций для моделирования определенной реальности. Они предназначены для создания модели объекта, явления, процесса или ситуации (как реальных, так и виртуальных) с целью их изучения, исследования;</w:t>
      </w:r>
    </w:p>
    <w:p w:rsidR="005C5A65" w:rsidRPr="005C5A65" w:rsidRDefault="005C5A65" w:rsidP="005C5A6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5A65">
        <w:rPr>
          <w:i/>
          <w:iCs/>
          <w:sz w:val="28"/>
          <w:szCs w:val="28"/>
        </w:rPr>
        <w:t>демонстрационные программные средства</w:t>
      </w:r>
      <w:r w:rsidRPr="005C5A65">
        <w:rPr>
          <w:sz w:val="28"/>
          <w:szCs w:val="28"/>
        </w:rPr>
        <w:t> — обеспечивают наглядное представление учебного материала, визуализацию изучаемых явлений, процессов и взаимосвязей между объектами;</w:t>
      </w:r>
    </w:p>
    <w:p w:rsidR="005C5A65" w:rsidRPr="005C5A65" w:rsidRDefault="005C5A65" w:rsidP="005C5A6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5A65">
        <w:rPr>
          <w:i/>
          <w:iCs/>
          <w:sz w:val="28"/>
          <w:szCs w:val="28"/>
        </w:rPr>
        <w:t>учебно-игровые программные средства</w:t>
      </w:r>
      <w:r w:rsidRPr="005C5A65">
        <w:rPr>
          <w:sz w:val="28"/>
          <w:szCs w:val="28"/>
        </w:rPr>
        <w:t> — позволяют «проигрывать» учебные ситуации (например, с целью формирования умений принимать оптимальное решение или выработки оптимальной стратегии действия);</w:t>
      </w:r>
    </w:p>
    <w:p w:rsidR="005C5A65" w:rsidRPr="005C5A65" w:rsidRDefault="005C5A65" w:rsidP="005C5A6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5A65">
        <w:rPr>
          <w:i/>
          <w:iCs/>
          <w:sz w:val="28"/>
          <w:szCs w:val="28"/>
        </w:rPr>
        <w:t>контролирующие программные средства</w:t>
      </w:r>
      <w:r w:rsidRPr="005C5A65">
        <w:rPr>
          <w:sz w:val="28"/>
          <w:szCs w:val="28"/>
        </w:rPr>
        <w:t> — предназначены для контроля (самоконтроля) уровня овладения учебным материалом.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При использовании ЭСО важно верно организовать СРС, при которой сочетаются различные виды учебной деятельности, а также соблюдаются </w:t>
      </w:r>
      <w:r w:rsidRPr="005C5A65">
        <w:rPr>
          <w:i/>
          <w:iCs/>
          <w:sz w:val="28"/>
          <w:szCs w:val="28"/>
        </w:rPr>
        <w:t>определенные условия:</w:t>
      </w:r>
    </w:p>
    <w:p w:rsidR="005C5A65" w:rsidRPr="005C5A65" w:rsidRDefault="005C5A65" w:rsidP="005C5A6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lastRenderedPageBreak/>
        <w:t>обеспеченность учебно-методическими и справочными материалами;</w:t>
      </w:r>
    </w:p>
    <w:p w:rsidR="005C5A65" w:rsidRPr="005C5A65" w:rsidRDefault="005C5A65" w:rsidP="005C5A6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t>мотивация к получению знаний;</w:t>
      </w:r>
    </w:p>
    <w:p w:rsidR="005C5A65" w:rsidRPr="005C5A65" w:rsidRDefault="005C5A65" w:rsidP="005C5A6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t>готовность студента к самостоятельному труду;</w:t>
      </w:r>
    </w:p>
    <w:p w:rsidR="005C5A65" w:rsidRPr="005C5A65" w:rsidRDefault="005C5A65" w:rsidP="005C5A6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t>консультативная помощь преподавателя;</w:t>
      </w:r>
    </w:p>
    <w:p w:rsidR="005C5A65" w:rsidRPr="005C5A65" w:rsidRDefault="005C5A65" w:rsidP="005C5A6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t>наличие системы регулярного контроля качества выполненной самостоятельной работы.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Рассмотрим подробнее использование ЭСО для внеаудиторной СРС при обучении профессиональной деятельности. </w:t>
      </w:r>
      <w:proofErr w:type="gramStart"/>
      <w:r w:rsidRPr="005C5A65">
        <w:rPr>
          <w:sz w:val="28"/>
          <w:szCs w:val="28"/>
        </w:rPr>
        <w:t xml:space="preserve">В качестве основного инструмента для организации обучения и взаимодействия между студентами и преподавателем </w:t>
      </w:r>
      <w:r>
        <w:rPr>
          <w:sz w:val="28"/>
          <w:szCs w:val="28"/>
        </w:rPr>
        <w:t>можно выбрать</w:t>
      </w:r>
      <w:r w:rsidRPr="005C5A65">
        <w:rPr>
          <w:sz w:val="28"/>
          <w:szCs w:val="28"/>
        </w:rPr>
        <w:t xml:space="preserve"> личный сайт преподавателя, на котором постоянно размещаются и регулярно обновляются разнообразные задания для СР. Стоит отметить, что выбор сайта как основного образовательного ресурса неслучаен: мы живем в быстро развивающемся информационном мире, в котором интернет занимает, можно сказать, одну из главных позиций во многих сферах, в</w:t>
      </w:r>
      <w:proofErr w:type="gramEnd"/>
      <w:r w:rsidRPr="005C5A65">
        <w:rPr>
          <w:sz w:val="28"/>
          <w:szCs w:val="28"/>
        </w:rPr>
        <w:t xml:space="preserve"> </w:t>
      </w:r>
      <w:proofErr w:type="gramStart"/>
      <w:r w:rsidRPr="005C5A65">
        <w:rPr>
          <w:sz w:val="28"/>
          <w:szCs w:val="28"/>
        </w:rPr>
        <w:t>том</w:t>
      </w:r>
      <w:proofErr w:type="gramEnd"/>
      <w:r w:rsidRPr="005C5A65">
        <w:rPr>
          <w:sz w:val="28"/>
          <w:szCs w:val="28"/>
        </w:rPr>
        <w:t xml:space="preserve"> числе и в сфере образования. Реальность такова, что современный студент буквально «живет» в интернете - в случае возникновения необходимости получения какой-либо информации он мгновенно обращается именно к ресурсам всемирной паутины. В русском языке даже появилось новое слово - «</w:t>
      </w:r>
      <w:proofErr w:type="spellStart"/>
      <w:r w:rsidRPr="005C5A65">
        <w:rPr>
          <w:sz w:val="28"/>
          <w:szCs w:val="28"/>
        </w:rPr>
        <w:t>загуглить</w:t>
      </w:r>
      <w:proofErr w:type="spellEnd"/>
      <w:r w:rsidRPr="005C5A65">
        <w:rPr>
          <w:sz w:val="28"/>
          <w:szCs w:val="28"/>
        </w:rPr>
        <w:t xml:space="preserve">», т.е. найти информацию через браузер </w:t>
      </w:r>
      <w:proofErr w:type="spellStart"/>
      <w:r w:rsidRPr="005C5A65">
        <w:rPr>
          <w:sz w:val="28"/>
          <w:szCs w:val="28"/>
        </w:rPr>
        <w:t>Google</w:t>
      </w:r>
      <w:proofErr w:type="spellEnd"/>
      <w:r w:rsidRPr="005C5A65">
        <w:rPr>
          <w:sz w:val="28"/>
          <w:szCs w:val="28"/>
        </w:rPr>
        <w:t>. Таким образом, привлечь внимание студента к изучаемому предмету, заинтересовать и развить у него умения и навыки очень легко и эффективно именно с помощью личного сайта преподавателя.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В качестве заданий для СРС по дисциплине </w:t>
      </w:r>
      <w:r>
        <w:rPr>
          <w:sz w:val="28"/>
          <w:szCs w:val="28"/>
        </w:rPr>
        <w:t>можно</w:t>
      </w:r>
      <w:r w:rsidRPr="005C5A65">
        <w:rPr>
          <w:sz w:val="28"/>
          <w:szCs w:val="28"/>
        </w:rPr>
        <w:t xml:space="preserve"> активно использ</w:t>
      </w:r>
      <w:r>
        <w:rPr>
          <w:sz w:val="28"/>
          <w:szCs w:val="28"/>
        </w:rPr>
        <w:t>овать</w:t>
      </w:r>
      <w:r w:rsidRPr="005C5A65">
        <w:rPr>
          <w:sz w:val="28"/>
          <w:szCs w:val="28"/>
        </w:rPr>
        <w:t xml:space="preserve"> разнообразные дидактические материалы, а также аудио- и видеоматериалы, предоставленные </w:t>
      </w:r>
      <w:proofErr w:type="spellStart"/>
      <w:r w:rsidRPr="005C5A65">
        <w:rPr>
          <w:sz w:val="28"/>
          <w:szCs w:val="28"/>
        </w:rPr>
        <w:t>интернет-ресурсами</w:t>
      </w:r>
      <w:proofErr w:type="spellEnd"/>
      <w:r w:rsidRPr="005C5A65">
        <w:rPr>
          <w:sz w:val="28"/>
          <w:szCs w:val="28"/>
        </w:rPr>
        <w:t xml:space="preserve">. Таким образом, реализуются следующие виды самостоятельной деятельности: </w:t>
      </w:r>
    </w:p>
    <w:p w:rsidR="005C5A65" w:rsidRPr="005C5A65" w:rsidRDefault="005C5A65" w:rsidP="00D35B49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выполнение </w:t>
      </w:r>
      <w:r w:rsidR="00D35B49">
        <w:rPr>
          <w:sz w:val="28"/>
          <w:szCs w:val="28"/>
        </w:rPr>
        <w:t>рефератов, сообщений и докладов</w:t>
      </w:r>
      <w:r w:rsidRPr="005C5A65">
        <w:rPr>
          <w:sz w:val="28"/>
          <w:szCs w:val="28"/>
        </w:rPr>
        <w:t>;</w:t>
      </w:r>
    </w:p>
    <w:p w:rsidR="005C5A65" w:rsidRPr="005C5A65" w:rsidRDefault="005C5A65" w:rsidP="00D35B49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lastRenderedPageBreak/>
        <w:t xml:space="preserve">просмотр </w:t>
      </w:r>
      <w:proofErr w:type="spellStart"/>
      <w:r w:rsidRPr="005C5A65">
        <w:rPr>
          <w:sz w:val="28"/>
          <w:szCs w:val="28"/>
        </w:rPr>
        <w:t>видео</w:t>
      </w:r>
      <w:r w:rsidR="00D35B49">
        <w:rPr>
          <w:sz w:val="28"/>
          <w:szCs w:val="28"/>
        </w:rPr>
        <w:t>уроков</w:t>
      </w:r>
      <w:proofErr w:type="spellEnd"/>
      <w:r w:rsidRPr="005C5A65">
        <w:rPr>
          <w:sz w:val="28"/>
          <w:szCs w:val="28"/>
        </w:rPr>
        <w:t xml:space="preserve"> с последующим выполнением упражнений и заданий;</w:t>
      </w:r>
    </w:p>
    <w:p w:rsidR="005C5A65" w:rsidRPr="005C5A65" w:rsidRDefault="005C5A65" w:rsidP="00D35B49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t>выполнение творческих проектов;</w:t>
      </w:r>
    </w:p>
    <w:p w:rsidR="005C5A65" w:rsidRPr="005C5A65" w:rsidRDefault="005C5A65" w:rsidP="00D35B49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5A65">
        <w:rPr>
          <w:sz w:val="28"/>
          <w:szCs w:val="28"/>
        </w:rPr>
        <w:t>работа с тестами.</w:t>
      </w:r>
    </w:p>
    <w:p w:rsidR="00D35B49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Для закрепления знаний по изучаемым темам и контроля уровня усвоения пройденного материала </w:t>
      </w:r>
      <w:r w:rsidR="00D35B49">
        <w:rPr>
          <w:sz w:val="28"/>
          <w:szCs w:val="28"/>
        </w:rPr>
        <w:t>можно</w:t>
      </w:r>
      <w:r w:rsidRPr="005C5A65">
        <w:rPr>
          <w:sz w:val="28"/>
          <w:szCs w:val="28"/>
        </w:rPr>
        <w:t xml:space="preserve"> использ</w:t>
      </w:r>
      <w:r w:rsidR="00D35B49">
        <w:rPr>
          <w:sz w:val="28"/>
          <w:szCs w:val="28"/>
        </w:rPr>
        <w:t>овать</w:t>
      </w:r>
      <w:r w:rsidRPr="005C5A65">
        <w:rPr>
          <w:sz w:val="28"/>
          <w:szCs w:val="28"/>
        </w:rPr>
        <w:t xml:space="preserve"> электронные викторины, с помощью которых студент может закрепить основные понятия и термины. 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 Как правило, такие задания не воспринимаются обучающимися как рутинные упражнения, для студента это - игра, поэтому и выполняются успешно и с удовольствием. 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Для закрепления знаний и навыков </w:t>
      </w:r>
      <w:r w:rsidR="00D35B49">
        <w:rPr>
          <w:sz w:val="28"/>
          <w:szCs w:val="28"/>
        </w:rPr>
        <w:t>по различным дисциплинам</w:t>
      </w:r>
      <w:r w:rsidRPr="005C5A65">
        <w:rPr>
          <w:sz w:val="28"/>
          <w:szCs w:val="28"/>
        </w:rPr>
        <w:t xml:space="preserve"> студентам предлагаются тренажеры, например, студентам предлагается самостоятельно выбрать и подставить </w:t>
      </w:r>
      <w:r w:rsidR="00D35B49">
        <w:rPr>
          <w:sz w:val="28"/>
          <w:szCs w:val="28"/>
        </w:rPr>
        <w:t>нужный термин</w:t>
      </w:r>
      <w:r w:rsidRPr="005C5A65">
        <w:rPr>
          <w:sz w:val="28"/>
          <w:szCs w:val="28"/>
        </w:rPr>
        <w:t>, другой пример - поставь в верном порядке, з</w:t>
      </w:r>
      <w:r w:rsidR="00D35B49">
        <w:rPr>
          <w:sz w:val="28"/>
          <w:szCs w:val="28"/>
        </w:rPr>
        <w:t>десь студент закрепляет знания по нужной теме</w:t>
      </w:r>
      <w:r w:rsidRPr="005C5A65">
        <w:rPr>
          <w:sz w:val="28"/>
          <w:szCs w:val="28"/>
        </w:rPr>
        <w:t xml:space="preserve">. Другой вариант формирования навыков - это игра в учителя, когда обучающимся предлагается проверить написанное на наличие ошибок, если </w:t>
      </w:r>
      <w:r w:rsidR="00D35B49">
        <w:rPr>
          <w:sz w:val="28"/>
          <w:szCs w:val="28"/>
        </w:rPr>
        <w:t>высказывание или кусок программы</w:t>
      </w:r>
      <w:r w:rsidRPr="005C5A65">
        <w:rPr>
          <w:sz w:val="28"/>
          <w:szCs w:val="28"/>
        </w:rPr>
        <w:t xml:space="preserve"> </w:t>
      </w:r>
      <w:proofErr w:type="gramStart"/>
      <w:r w:rsidRPr="005C5A65">
        <w:rPr>
          <w:sz w:val="28"/>
          <w:szCs w:val="28"/>
        </w:rPr>
        <w:t>составлено</w:t>
      </w:r>
      <w:proofErr w:type="gramEnd"/>
      <w:r w:rsidRPr="005C5A65">
        <w:rPr>
          <w:sz w:val="28"/>
          <w:szCs w:val="28"/>
        </w:rPr>
        <w:t xml:space="preserve"> верно - необходимо нажать соответствующую кнопку и наоборот.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Другой вид учебной деятельности - работа с аудио- и видеоматериалами. Более того, видеофрагменты несут в себе очевидный элемент наглядности, что позволяет закрепить изученный материал, а также расширить кругозор студента. Во время или после просмотра того или иного </w:t>
      </w:r>
      <w:proofErr w:type="spellStart"/>
      <w:r w:rsidRPr="005C5A65">
        <w:rPr>
          <w:sz w:val="28"/>
          <w:szCs w:val="28"/>
        </w:rPr>
        <w:t>видео</w:t>
      </w:r>
      <w:r w:rsidR="00D35B49">
        <w:rPr>
          <w:sz w:val="28"/>
          <w:szCs w:val="28"/>
        </w:rPr>
        <w:t>урока</w:t>
      </w:r>
      <w:proofErr w:type="spellEnd"/>
      <w:r w:rsidRPr="005C5A65">
        <w:rPr>
          <w:sz w:val="28"/>
          <w:szCs w:val="28"/>
        </w:rPr>
        <w:t xml:space="preserve"> студенты выполняют разнообразные задания, например для систематизации и обобщения полученной информации заполняют таблицу, дают ответы на предложенные вопросы, и т.д. Выполнение подобных упражнений позволяет студентам закрепить знания по изучаемым темам, </w:t>
      </w:r>
      <w:r w:rsidRPr="005C5A65">
        <w:rPr>
          <w:sz w:val="28"/>
          <w:szCs w:val="28"/>
        </w:rPr>
        <w:lastRenderedPageBreak/>
        <w:t xml:space="preserve">активизирует </w:t>
      </w:r>
      <w:proofErr w:type="spellStart"/>
      <w:r w:rsidRPr="005C5A65">
        <w:rPr>
          <w:sz w:val="28"/>
          <w:szCs w:val="28"/>
        </w:rPr>
        <w:t>межпредметные</w:t>
      </w:r>
      <w:proofErr w:type="spellEnd"/>
      <w:r w:rsidRPr="005C5A65">
        <w:rPr>
          <w:sz w:val="28"/>
          <w:szCs w:val="28"/>
        </w:rPr>
        <w:t xml:space="preserve"> свя</w:t>
      </w:r>
      <w:r w:rsidR="00D35B49">
        <w:rPr>
          <w:sz w:val="28"/>
          <w:szCs w:val="28"/>
        </w:rPr>
        <w:t>зи</w:t>
      </w:r>
      <w:r w:rsidRPr="005C5A65">
        <w:rPr>
          <w:sz w:val="28"/>
          <w:szCs w:val="28"/>
        </w:rPr>
        <w:t>, формирует терминологический запас и соотве</w:t>
      </w:r>
      <w:r w:rsidR="00D35B49">
        <w:rPr>
          <w:sz w:val="28"/>
          <w:szCs w:val="28"/>
        </w:rPr>
        <w:t xml:space="preserve">тствующие зрительные ассоциации и </w:t>
      </w:r>
      <w:proofErr w:type="spellStart"/>
      <w:r w:rsidR="00D35B49">
        <w:rPr>
          <w:sz w:val="28"/>
          <w:szCs w:val="28"/>
        </w:rPr>
        <w:t>тд</w:t>
      </w:r>
      <w:proofErr w:type="spellEnd"/>
      <w:r w:rsidR="00D35B49">
        <w:rPr>
          <w:sz w:val="28"/>
          <w:szCs w:val="28"/>
        </w:rPr>
        <w:t>.</w:t>
      </w:r>
      <w:proofErr w:type="gramStart"/>
      <w:r w:rsidR="00D35B49">
        <w:rPr>
          <w:sz w:val="28"/>
          <w:szCs w:val="28"/>
        </w:rPr>
        <w:t xml:space="preserve"> </w:t>
      </w:r>
      <w:r w:rsidRPr="005C5A65">
        <w:rPr>
          <w:sz w:val="28"/>
          <w:szCs w:val="28"/>
        </w:rPr>
        <w:t>.</w:t>
      </w:r>
      <w:proofErr w:type="gramEnd"/>
      <w:r w:rsidRPr="005C5A65">
        <w:rPr>
          <w:sz w:val="28"/>
          <w:szCs w:val="28"/>
        </w:rPr>
        <w:t xml:space="preserve"> 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5A65">
        <w:rPr>
          <w:sz w:val="28"/>
          <w:szCs w:val="28"/>
        </w:rPr>
        <w:t xml:space="preserve">Для контроля качества усвоения изученного материала, а также для самостоятельной подготовки студентов к практическим занятиям и контрольным работам на сайтах </w:t>
      </w:r>
      <w:r w:rsidR="00AB2C15">
        <w:rPr>
          <w:sz w:val="28"/>
          <w:szCs w:val="28"/>
        </w:rPr>
        <w:t xml:space="preserve">может быть </w:t>
      </w:r>
      <w:r w:rsidRPr="005C5A65">
        <w:rPr>
          <w:sz w:val="28"/>
          <w:szCs w:val="28"/>
        </w:rPr>
        <w:t xml:space="preserve">представлен блок самоподготовки, где, соответственно, размещены задания и упражнения для самоподготовки, а также задания в тестовой форме, </w:t>
      </w:r>
      <w:proofErr w:type="spellStart"/>
      <w:r w:rsidRPr="005C5A65">
        <w:rPr>
          <w:sz w:val="28"/>
          <w:szCs w:val="28"/>
        </w:rPr>
        <w:t>прорешав</w:t>
      </w:r>
      <w:proofErr w:type="spellEnd"/>
      <w:r w:rsidRPr="005C5A65">
        <w:rPr>
          <w:sz w:val="28"/>
          <w:szCs w:val="28"/>
        </w:rPr>
        <w:t xml:space="preserve"> которые обучающийся моментально получает свои результаты и информацию о совершенных ошибках, а также ссылки для повторения теоретического материала.</w:t>
      </w:r>
      <w:proofErr w:type="gramEnd"/>
      <w:r w:rsidRPr="005C5A65">
        <w:rPr>
          <w:sz w:val="28"/>
          <w:szCs w:val="28"/>
        </w:rPr>
        <w:t xml:space="preserve"> Немаловажным контентом </w:t>
      </w:r>
      <w:r w:rsidR="00AB2C15">
        <w:rPr>
          <w:sz w:val="28"/>
          <w:szCs w:val="28"/>
        </w:rPr>
        <w:t xml:space="preserve">таких </w:t>
      </w:r>
      <w:r w:rsidRPr="005C5A65">
        <w:rPr>
          <w:sz w:val="28"/>
          <w:szCs w:val="28"/>
        </w:rPr>
        <w:t xml:space="preserve"> сайтов являются ссылки на другие образовательные ресурсы, сайты, электронные учебники, таблицы, аудио- и видеоматериалы, которыми студенты могут воспользоваться для получения дополнительных сведений по изучаемому предмету.</w:t>
      </w:r>
    </w:p>
    <w:p w:rsidR="005C5A65" w:rsidRPr="005C5A65" w:rsidRDefault="00AB2C1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5C5A65" w:rsidRPr="005C5A65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 xml:space="preserve">выполненной </w:t>
      </w:r>
      <w:proofErr w:type="gramStart"/>
      <w:r>
        <w:rPr>
          <w:sz w:val="28"/>
          <w:szCs w:val="28"/>
        </w:rPr>
        <w:t>СР</w:t>
      </w:r>
      <w:proofErr w:type="gramEnd"/>
      <w:r w:rsidR="005C5A65" w:rsidRPr="005C5A65">
        <w:rPr>
          <w:sz w:val="28"/>
          <w:szCs w:val="28"/>
        </w:rPr>
        <w:t xml:space="preserve"> осуществляется через проверку выполненных студентами письменных заданий, отправленных по электронной почте (мультимедийные презентации, тезисы, эссе, таблицы), либо через </w:t>
      </w:r>
      <w:proofErr w:type="spellStart"/>
      <w:r w:rsidR="005C5A65" w:rsidRPr="005C5A65">
        <w:rPr>
          <w:sz w:val="28"/>
          <w:szCs w:val="28"/>
        </w:rPr>
        <w:t>КИМы</w:t>
      </w:r>
      <w:proofErr w:type="spellEnd"/>
      <w:r w:rsidR="005C5A65" w:rsidRPr="005C5A65">
        <w:rPr>
          <w:sz w:val="28"/>
          <w:szCs w:val="28"/>
        </w:rPr>
        <w:t xml:space="preserve">, используемые на занятиях для контроля знаний студентов. Замечено, что студенты, регулярно пользующиеся ресурсами </w:t>
      </w:r>
      <w:r>
        <w:rPr>
          <w:sz w:val="28"/>
          <w:szCs w:val="28"/>
        </w:rPr>
        <w:t>таких</w:t>
      </w:r>
      <w:r w:rsidR="005C5A65" w:rsidRPr="005C5A65">
        <w:rPr>
          <w:sz w:val="28"/>
          <w:szCs w:val="28"/>
        </w:rPr>
        <w:t xml:space="preserve"> сайтов, улучшили свою успеваемость и качество знаний, что проявляется в успешном выполнении контрольных заданий во время аудиторной работы.</w:t>
      </w:r>
    </w:p>
    <w:p w:rsidR="005C5A65" w:rsidRPr="005C5A65" w:rsidRDefault="005C5A65" w:rsidP="005C5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5A65">
        <w:rPr>
          <w:sz w:val="28"/>
          <w:szCs w:val="28"/>
        </w:rPr>
        <w:t xml:space="preserve">Итак, </w:t>
      </w:r>
      <w:r w:rsidR="00AB2C15">
        <w:rPr>
          <w:sz w:val="28"/>
          <w:szCs w:val="28"/>
        </w:rPr>
        <w:t>в итоге</w:t>
      </w:r>
      <w:r w:rsidRPr="005C5A65">
        <w:rPr>
          <w:sz w:val="28"/>
          <w:szCs w:val="28"/>
        </w:rPr>
        <w:t xml:space="preserve"> отметим, что ЭСО дают </w:t>
      </w:r>
      <w:r w:rsidR="00AB2C15">
        <w:rPr>
          <w:sz w:val="28"/>
          <w:szCs w:val="28"/>
        </w:rPr>
        <w:t>преподавателям</w:t>
      </w:r>
      <w:r w:rsidRPr="005C5A65">
        <w:rPr>
          <w:sz w:val="28"/>
          <w:szCs w:val="28"/>
        </w:rPr>
        <w:t xml:space="preserve"> неограниченные возможности для организации СРС, в том числе внеаудиторной. </w:t>
      </w:r>
      <w:r w:rsidR="00AB2C15">
        <w:rPr>
          <w:sz w:val="28"/>
          <w:szCs w:val="28"/>
        </w:rPr>
        <w:t>С</w:t>
      </w:r>
      <w:r w:rsidRPr="005C5A65">
        <w:rPr>
          <w:sz w:val="28"/>
          <w:szCs w:val="28"/>
        </w:rPr>
        <w:t xml:space="preserve"> помощью личного сайта преподавателя и размещенных на нем материалов для СРС можно эффективно применить СОТ такие, как игровые, информационно-коммуникационные, а также элементы системно-эклектического метода обучения. В совокупности, ЭСО обеспечивают условия для реализации различных видов учебной деятельности, а именно самостоятельная работа с </w:t>
      </w:r>
      <w:r w:rsidRPr="005C5A65">
        <w:rPr>
          <w:sz w:val="28"/>
          <w:szCs w:val="28"/>
        </w:rPr>
        <w:lastRenderedPageBreak/>
        <w:t xml:space="preserve">сайтами, подготовка и представление презентации по изучаемым темам, поиск, отбор и классификация информации из электронных справочных изданий, решение упражнений и тестов, просмотр и работа с </w:t>
      </w:r>
      <w:proofErr w:type="spellStart"/>
      <w:r w:rsidRPr="005C5A65">
        <w:rPr>
          <w:sz w:val="28"/>
          <w:szCs w:val="28"/>
        </w:rPr>
        <w:t>видео</w:t>
      </w:r>
      <w:r w:rsidR="00AB2C15">
        <w:rPr>
          <w:sz w:val="28"/>
          <w:szCs w:val="28"/>
        </w:rPr>
        <w:t>уроками</w:t>
      </w:r>
      <w:proofErr w:type="spellEnd"/>
      <w:r w:rsidRPr="005C5A65">
        <w:rPr>
          <w:sz w:val="28"/>
          <w:szCs w:val="28"/>
        </w:rPr>
        <w:t xml:space="preserve"> и фильмами</w:t>
      </w:r>
      <w:r w:rsidR="00AB2C15">
        <w:rPr>
          <w:sz w:val="28"/>
          <w:szCs w:val="28"/>
        </w:rPr>
        <w:t>, подготовка сообщений и рефератов</w:t>
      </w:r>
      <w:r w:rsidRPr="005C5A65">
        <w:rPr>
          <w:sz w:val="28"/>
          <w:szCs w:val="28"/>
        </w:rPr>
        <w:t xml:space="preserve">. </w:t>
      </w:r>
      <w:r w:rsidR="00AB2C15">
        <w:rPr>
          <w:sz w:val="28"/>
          <w:szCs w:val="28"/>
        </w:rPr>
        <w:t>И</w:t>
      </w:r>
      <w:bookmarkStart w:id="0" w:name="_GoBack"/>
      <w:bookmarkEnd w:id="0"/>
      <w:r w:rsidRPr="005C5A65">
        <w:rPr>
          <w:sz w:val="28"/>
          <w:szCs w:val="28"/>
        </w:rPr>
        <w:t>спользование ЭСО через личный сайт преподавателя является элементом дистанционного обучения, носит интерактивный характер, а, значит, повышает качество обучения и создает единую образовательную среду. Стоит также отметить, что ЭСО как одна из возможностей организации СРС могут превратить образовательный процесс в высокопродуктивный, релевантный, мотивированный и инновационный процесс, несущий в себе залог успешного формирования у обучающихся общих и профессиональных компетенций, и, соответственно, служат гарантом реализации ФГОС.</w:t>
      </w:r>
    </w:p>
    <w:p w:rsidR="005D3078" w:rsidRPr="005C5A65" w:rsidRDefault="005D3078" w:rsidP="005C5A65">
      <w:pPr>
        <w:ind w:firstLine="709"/>
        <w:jc w:val="both"/>
        <w:rPr>
          <w:sz w:val="28"/>
          <w:szCs w:val="28"/>
        </w:rPr>
      </w:pPr>
    </w:p>
    <w:sectPr w:rsidR="005D3078" w:rsidRPr="005C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E33"/>
    <w:multiLevelType w:val="multilevel"/>
    <w:tmpl w:val="F356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740E"/>
    <w:multiLevelType w:val="multilevel"/>
    <w:tmpl w:val="1C56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D452D"/>
    <w:multiLevelType w:val="multilevel"/>
    <w:tmpl w:val="260E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65"/>
    <w:rsid w:val="005C5A65"/>
    <w:rsid w:val="005D3078"/>
    <w:rsid w:val="00AB2C15"/>
    <w:rsid w:val="00D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2017-03-21T13:09:00Z</dcterms:created>
  <dcterms:modified xsi:type="dcterms:W3CDTF">2017-03-21T13:37:00Z</dcterms:modified>
</cp:coreProperties>
</file>