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21E" w:rsidRDefault="0058221E" w:rsidP="0058221E">
      <w:pPr>
        <w:widowControl w:val="0"/>
        <w:autoSpaceDE w:val="0"/>
        <w:autoSpaceDN w:val="0"/>
        <w:adjustRightInd w:val="0"/>
        <w:spacing w:after="240" w:line="240" w:lineRule="auto"/>
        <w:ind w:firstLine="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Васильева Наталия Сергеевна, преподаватель,</w:t>
      </w:r>
    </w:p>
    <w:p w:rsidR="0058221E" w:rsidRDefault="0058221E" w:rsidP="0058221E">
      <w:pPr>
        <w:widowControl w:val="0"/>
        <w:autoSpaceDE w:val="0"/>
        <w:autoSpaceDN w:val="0"/>
        <w:adjustRightInd w:val="0"/>
        <w:spacing w:after="240" w:line="240" w:lineRule="auto"/>
        <w:ind w:firstLine="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Государственное бюджетное профессиональное образовательное учреждение Иркутской области «Братский политехнический колледж»  </w:t>
      </w:r>
      <w:proofErr w:type="spellStart"/>
      <w:r>
        <w:rPr>
          <w:rFonts w:ascii="Times New Roman" w:eastAsia="Times New Roman" w:hAnsi="Times New Roman" w:cs="Times New Roman"/>
          <w:b/>
          <w:sz w:val="28"/>
          <w:szCs w:val="28"/>
          <w:lang w:eastAsia="ru-RU"/>
        </w:rPr>
        <w:t>г</w:t>
      </w:r>
      <w:proofErr w:type="gramStart"/>
      <w:r>
        <w:rPr>
          <w:rFonts w:ascii="Times New Roman" w:eastAsia="Times New Roman" w:hAnsi="Times New Roman" w:cs="Times New Roman"/>
          <w:b/>
          <w:sz w:val="28"/>
          <w:szCs w:val="28"/>
          <w:lang w:eastAsia="ru-RU"/>
        </w:rPr>
        <w:t>.Б</w:t>
      </w:r>
      <w:proofErr w:type="gramEnd"/>
      <w:r>
        <w:rPr>
          <w:rFonts w:ascii="Times New Roman" w:eastAsia="Times New Roman" w:hAnsi="Times New Roman" w:cs="Times New Roman"/>
          <w:b/>
          <w:sz w:val="28"/>
          <w:szCs w:val="28"/>
          <w:lang w:eastAsia="ru-RU"/>
        </w:rPr>
        <w:t>ратск</w:t>
      </w:r>
      <w:proofErr w:type="spellEnd"/>
    </w:p>
    <w:p w:rsidR="00877DA9" w:rsidRPr="0058221E" w:rsidRDefault="00877DA9" w:rsidP="0058221E">
      <w:pPr>
        <w:widowControl w:val="0"/>
        <w:autoSpaceDE w:val="0"/>
        <w:autoSpaceDN w:val="0"/>
        <w:adjustRightInd w:val="0"/>
        <w:spacing w:after="240" w:line="240" w:lineRule="auto"/>
        <w:ind w:firstLine="142"/>
        <w:jc w:val="center"/>
        <w:rPr>
          <w:rFonts w:ascii="Times New Roman" w:eastAsia="Times New Roman" w:hAnsi="Times New Roman" w:cs="Times New Roman"/>
          <w:b/>
          <w:sz w:val="32"/>
          <w:szCs w:val="28"/>
          <w:lang w:eastAsia="ru-RU"/>
        </w:rPr>
      </w:pPr>
      <w:r w:rsidRPr="0058221E">
        <w:rPr>
          <w:rFonts w:ascii="Times New Roman" w:eastAsia="Times New Roman" w:hAnsi="Times New Roman" w:cs="Times New Roman"/>
          <w:b/>
          <w:sz w:val="32"/>
          <w:szCs w:val="28"/>
          <w:lang w:eastAsia="ru-RU"/>
        </w:rPr>
        <w:t>Современные образовательные технологии в рамках ФГОС нового поколения</w:t>
      </w:r>
    </w:p>
    <w:p w:rsidR="00877DA9" w:rsidRPr="0058221E" w:rsidRDefault="00877DA9" w:rsidP="0058221E">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Новый стандарт акцентирует внимание педагогов на необходимости использовать современные образовательные технологии, которые могут обеспечить развитие обучающихся. Не случайно, именно использование передовых технологий становится важнейшим критерием успешности педагога. Благодаря современным технологиям на уроках развертывается деятельность обучающихся. </w:t>
      </w:r>
    </w:p>
    <w:p w:rsidR="00877DA9" w:rsidRPr="0058221E" w:rsidRDefault="00877DA9" w:rsidP="0058221E">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bCs/>
          <w:color w:val="000000"/>
          <w:sz w:val="28"/>
          <w:szCs w:val="28"/>
          <w:lang w:eastAsia="ru-RU"/>
        </w:rPr>
        <w:t>В документах ФГОС сформулированы требования к педагогу,  в том числе:</w:t>
      </w:r>
    </w:p>
    <w:p w:rsidR="00877DA9" w:rsidRPr="0058221E" w:rsidRDefault="00877DA9" w:rsidP="0058221E">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bCs/>
          <w:iCs/>
          <w:color w:val="000000"/>
          <w:sz w:val="28"/>
          <w:szCs w:val="28"/>
          <w:lang w:eastAsia="ru-RU"/>
        </w:rPr>
        <w:t>уметь выбирать и использовать</w:t>
      </w:r>
      <w:r w:rsidRPr="0058221E">
        <w:rPr>
          <w:rFonts w:ascii="Times New Roman" w:eastAsia="Times New Roman" w:hAnsi="Times New Roman" w:cs="Times New Roman"/>
          <w:iCs/>
          <w:color w:val="000000"/>
          <w:sz w:val="28"/>
          <w:szCs w:val="28"/>
          <w:lang w:eastAsia="ru-RU"/>
        </w:rPr>
        <w:t> </w:t>
      </w:r>
      <w:r w:rsidRPr="0058221E">
        <w:rPr>
          <w:rFonts w:ascii="Times New Roman" w:eastAsia="Times New Roman" w:hAnsi="Times New Roman" w:cs="Times New Roman"/>
          <w:color w:val="000000"/>
          <w:sz w:val="28"/>
          <w:szCs w:val="28"/>
          <w:lang w:eastAsia="ru-RU"/>
        </w:rPr>
        <w:t>современные образовательные технологии</w:t>
      </w:r>
    </w:p>
    <w:p w:rsidR="00877DA9" w:rsidRPr="0058221E" w:rsidRDefault="00877DA9" w:rsidP="0058221E">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использовать </w:t>
      </w:r>
      <w:r w:rsidRPr="0058221E">
        <w:rPr>
          <w:rFonts w:ascii="Times New Roman" w:eastAsia="Times New Roman" w:hAnsi="Times New Roman" w:cs="Times New Roman"/>
          <w:bCs/>
          <w:iCs/>
          <w:color w:val="000000"/>
          <w:sz w:val="28"/>
          <w:szCs w:val="28"/>
          <w:lang w:eastAsia="ru-RU"/>
        </w:rPr>
        <w:t>технологии оценки</w:t>
      </w:r>
    </w:p>
    <w:p w:rsidR="00877DA9" w:rsidRPr="0058221E" w:rsidRDefault="00877DA9" w:rsidP="0058221E">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bCs/>
          <w:iCs/>
          <w:color w:val="000000"/>
          <w:sz w:val="28"/>
          <w:szCs w:val="28"/>
          <w:lang w:eastAsia="ru-RU"/>
        </w:rPr>
        <w:t>современные технологии проектирования</w:t>
      </w:r>
      <w:r w:rsidRPr="0058221E">
        <w:rPr>
          <w:rFonts w:ascii="Times New Roman" w:eastAsia="Times New Roman" w:hAnsi="Times New Roman" w:cs="Times New Roman"/>
          <w:iCs/>
          <w:color w:val="000000"/>
          <w:sz w:val="28"/>
          <w:szCs w:val="28"/>
          <w:lang w:eastAsia="ru-RU"/>
        </w:rPr>
        <w:t> </w:t>
      </w:r>
      <w:r w:rsidRPr="0058221E">
        <w:rPr>
          <w:rFonts w:ascii="Times New Roman" w:eastAsia="Times New Roman" w:hAnsi="Times New Roman" w:cs="Times New Roman"/>
          <w:color w:val="000000"/>
          <w:sz w:val="28"/>
          <w:szCs w:val="28"/>
          <w:lang w:eastAsia="ru-RU"/>
        </w:rPr>
        <w:t>образовательной среды</w:t>
      </w:r>
    </w:p>
    <w:p w:rsidR="00877DA9" w:rsidRPr="0058221E" w:rsidRDefault="00877DA9" w:rsidP="0058221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bCs/>
          <w:color w:val="000000"/>
          <w:sz w:val="28"/>
          <w:szCs w:val="28"/>
          <w:lang w:eastAsia="ru-RU"/>
        </w:rPr>
        <w:t>Технология -</w:t>
      </w:r>
    </w:p>
    <w:p w:rsidR="00877DA9" w:rsidRPr="0058221E" w:rsidRDefault="00877DA9" w:rsidP="0058221E">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это детально прописанный путь осуществления той или иной деятельности в рамках выбранного метода.</w:t>
      </w:r>
    </w:p>
    <w:p w:rsidR="00877DA9" w:rsidRPr="0058221E" w:rsidRDefault="00877DA9" w:rsidP="0058221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bCs/>
          <w:color w:val="000000"/>
          <w:sz w:val="28"/>
          <w:szCs w:val="28"/>
          <w:lang w:eastAsia="ru-RU"/>
        </w:rPr>
        <w:t>Педагогическая технология -</w:t>
      </w:r>
    </w:p>
    <w:p w:rsidR="00877DA9" w:rsidRPr="0058221E" w:rsidRDefault="00877DA9" w:rsidP="0058221E">
      <w:pPr>
        <w:widowControl w:val="0"/>
        <w:numPr>
          <w:ilvl w:val="0"/>
          <w:numId w:val="2"/>
        </w:numPr>
        <w:autoSpaceDE w:val="0"/>
        <w:autoSpaceDN w:val="0"/>
        <w:adjustRightInd w:val="0"/>
        <w:spacing w:after="0" w:line="240" w:lineRule="auto"/>
        <w:ind w:firstLine="426"/>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это такое построение деятельности педагога, в котором входящие в него действия представлены в определенной последовательности и предполагают достижения прогнозируемого результата.</w:t>
      </w:r>
    </w:p>
    <w:p w:rsidR="00877DA9" w:rsidRPr="0058221E" w:rsidRDefault="00877DA9" w:rsidP="0058221E">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bCs/>
          <w:color w:val="000000"/>
          <w:sz w:val="28"/>
          <w:szCs w:val="28"/>
          <w:lang w:eastAsia="ru-RU"/>
        </w:rPr>
        <w:t>Образовательная технология:</w:t>
      </w:r>
    </w:p>
    <w:p w:rsidR="00877DA9" w:rsidRPr="0058221E" w:rsidRDefault="00877DA9" w:rsidP="0058221E">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легко вписывается в учебный процесс;</w:t>
      </w:r>
    </w:p>
    <w:p w:rsidR="00877DA9" w:rsidRPr="0058221E" w:rsidRDefault="00877DA9" w:rsidP="0058221E">
      <w:pPr>
        <w:widowControl w:val="0"/>
        <w:numPr>
          <w:ilvl w:val="0"/>
          <w:numId w:val="3"/>
        </w:numPr>
        <w:tabs>
          <w:tab w:val="num" w:pos="0"/>
        </w:tabs>
        <w:autoSpaceDE w:val="0"/>
        <w:autoSpaceDN w:val="0"/>
        <w:adjustRightInd w:val="0"/>
        <w:spacing w:after="0" w:line="240" w:lineRule="auto"/>
        <w:ind w:firstLine="426"/>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позволяет достигать поставленные программой и стандартом образования целей по конкретному учебному предмету;  </w:t>
      </w:r>
    </w:p>
    <w:p w:rsidR="00877DA9" w:rsidRPr="0058221E" w:rsidRDefault="00877DA9" w:rsidP="0058221E">
      <w:pPr>
        <w:widowControl w:val="0"/>
        <w:numPr>
          <w:ilvl w:val="0"/>
          <w:numId w:val="3"/>
        </w:numPr>
        <w:tabs>
          <w:tab w:val="num" w:pos="0"/>
        </w:tabs>
        <w:autoSpaceDE w:val="0"/>
        <w:autoSpaceDN w:val="0"/>
        <w:adjustRightInd w:val="0"/>
        <w:spacing w:after="0" w:line="240" w:lineRule="auto"/>
        <w:ind w:firstLine="426"/>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 xml:space="preserve">обеспечивает внедрение основных направлений педагогической стратегии: </w:t>
      </w:r>
      <w:proofErr w:type="spellStart"/>
      <w:r w:rsidRPr="0058221E">
        <w:rPr>
          <w:rFonts w:ascii="Times New Roman" w:eastAsia="Times New Roman" w:hAnsi="Times New Roman" w:cs="Times New Roman"/>
          <w:color w:val="000000"/>
          <w:sz w:val="28"/>
          <w:szCs w:val="28"/>
          <w:lang w:eastAsia="ru-RU"/>
        </w:rPr>
        <w:t>гуманизации</w:t>
      </w:r>
      <w:proofErr w:type="spellEnd"/>
      <w:r w:rsidRPr="0058221E">
        <w:rPr>
          <w:rFonts w:ascii="Times New Roman" w:eastAsia="Times New Roman" w:hAnsi="Times New Roman" w:cs="Times New Roman"/>
          <w:color w:val="000000"/>
          <w:sz w:val="28"/>
          <w:szCs w:val="28"/>
          <w:lang w:eastAsia="ru-RU"/>
        </w:rPr>
        <w:t xml:space="preserve">, </w:t>
      </w:r>
      <w:proofErr w:type="spellStart"/>
      <w:r w:rsidRPr="0058221E">
        <w:rPr>
          <w:rFonts w:ascii="Times New Roman" w:eastAsia="Times New Roman" w:hAnsi="Times New Roman" w:cs="Times New Roman"/>
          <w:color w:val="000000"/>
          <w:sz w:val="28"/>
          <w:szCs w:val="28"/>
          <w:lang w:eastAsia="ru-RU"/>
        </w:rPr>
        <w:t>гуманитаризации</w:t>
      </w:r>
      <w:proofErr w:type="spellEnd"/>
      <w:r w:rsidRPr="0058221E">
        <w:rPr>
          <w:rFonts w:ascii="Times New Roman" w:eastAsia="Times New Roman" w:hAnsi="Times New Roman" w:cs="Times New Roman"/>
          <w:color w:val="000000"/>
          <w:sz w:val="28"/>
          <w:szCs w:val="28"/>
          <w:lang w:eastAsia="ru-RU"/>
        </w:rPr>
        <w:t xml:space="preserve"> образования и личностно-ориентированного подхода;</w:t>
      </w:r>
    </w:p>
    <w:p w:rsidR="00877DA9" w:rsidRPr="0058221E" w:rsidRDefault="00877DA9" w:rsidP="0058221E">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обеспечивает интеллектуальное развитие обучающихся, их самостоятельность;</w:t>
      </w:r>
    </w:p>
    <w:p w:rsidR="00877DA9" w:rsidRPr="0058221E" w:rsidRDefault="00877DA9" w:rsidP="0058221E">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обеспечивает доброжелательность по отношению к педагогу и друг к другу;</w:t>
      </w:r>
    </w:p>
    <w:p w:rsidR="00877DA9" w:rsidRPr="0058221E" w:rsidRDefault="00877DA9" w:rsidP="0058221E">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отличительной чертой большинства технологий является особое внимание к индивидуальности человека, его личности;</w:t>
      </w:r>
    </w:p>
    <w:p w:rsidR="00877DA9" w:rsidRPr="0058221E" w:rsidRDefault="00877DA9" w:rsidP="0058221E">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четкая ориентация на развитие творческой деятельности.</w:t>
      </w:r>
    </w:p>
    <w:p w:rsidR="00877DA9" w:rsidRPr="0058221E" w:rsidRDefault="00877DA9" w:rsidP="0058221E">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bCs/>
          <w:color w:val="000000"/>
          <w:sz w:val="28"/>
          <w:szCs w:val="28"/>
          <w:lang w:eastAsia="ru-RU"/>
        </w:rPr>
        <w:t>Технологии, применяемые в рамках ФГОС нового поколения:</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развивающее обучение;</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проблемное обучение;</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proofErr w:type="spellStart"/>
      <w:r w:rsidRPr="0058221E">
        <w:rPr>
          <w:rFonts w:ascii="Times New Roman" w:eastAsia="Times New Roman" w:hAnsi="Times New Roman" w:cs="Times New Roman"/>
          <w:iCs/>
          <w:color w:val="000000"/>
          <w:sz w:val="28"/>
          <w:szCs w:val="28"/>
          <w:lang w:eastAsia="ru-RU"/>
        </w:rPr>
        <w:t>разноуровневое</w:t>
      </w:r>
      <w:proofErr w:type="spellEnd"/>
      <w:r w:rsidRPr="0058221E">
        <w:rPr>
          <w:rFonts w:ascii="Times New Roman" w:eastAsia="Times New Roman" w:hAnsi="Times New Roman" w:cs="Times New Roman"/>
          <w:iCs/>
          <w:color w:val="000000"/>
          <w:sz w:val="28"/>
          <w:szCs w:val="28"/>
          <w:lang w:eastAsia="ru-RU"/>
        </w:rPr>
        <w:t xml:space="preserve"> обучение;</w:t>
      </w:r>
    </w:p>
    <w:p w:rsidR="00877DA9" w:rsidRPr="0058221E" w:rsidRDefault="0058221E"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bookmarkStart w:id="0" w:name="_GoBack"/>
      <w:r w:rsidRPr="0058221E">
        <w:rPr>
          <w:rFonts w:ascii="Times New Roman" w:eastAsia="Times New Roman" w:hAnsi="Times New Roman" w:cs="Times New Roman"/>
          <w:iCs/>
          <w:noProof/>
          <w:color w:val="000000"/>
          <w:sz w:val="28"/>
          <w:szCs w:val="28"/>
          <w:lang w:eastAsia="ru-RU"/>
        </w:rPr>
        <w:lastRenderedPageBreak/>
        <w:drawing>
          <wp:anchor distT="0" distB="0" distL="114300" distR="114300" simplePos="0" relativeHeight="251659264" behindDoc="0" locked="0" layoutInCell="1" allowOverlap="1" wp14:anchorId="0BAADE06" wp14:editId="351444D4">
            <wp:simplePos x="0" y="0"/>
            <wp:positionH relativeFrom="column">
              <wp:posOffset>40005</wp:posOffset>
            </wp:positionH>
            <wp:positionV relativeFrom="paragraph">
              <wp:posOffset>-244475</wp:posOffset>
            </wp:positionV>
            <wp:extent cx="5897880" cy="3398520"/>
            <wp:effectExtent l="0" t="0" r="26670" b="1143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bookmarkEnd w:id="0"/>
      <w:r w:rsidR="00877DA9" w:rsidRPr="0058221E">
        <w:rPr>
          <w:rFonts w:ascii="Times New Roman" w:eastAsia="Times New Roman" w:hAnsi="Times New Roman" w:cs="Times New Roman"/>
          <w:iCs/>
          <w:color w:val="000000"/>
          <w:sz w:val="28"/>
          <w:szCs w:val="28"/>
          <w:lang w:eastAsia="ru-RU"/>
        </w:rPr>
        <w:t>коллективная система обучения (КСО);</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 xml:space="preserve">технология решения изобретательских задач </w:t>
      </w:r>
      <w:proofErr w:type="gramStart"/>
      <w:r w:rsidRPr="0058221E">
        <w:rPr>
          <w:rFonts w:ascii="Times New Roman" w:eastAsia="Times New Roman" w:hAnsi="Times New Roman" w:cs="Times New Roman"/>
          <w:iCs/>
          <w:color w:val="000000"/>
          <w:sz w:val="28"/>
          <w:szCs w:val="28"/>
          <w:lang w:eastAsia="ru-RU"/>
        </w:rPr>
        <w:t xml:space="preserve">( </w:t>
      </w:r>
      <w:proofErr w:type="gramEnd"/>
      <w:r w:rsidRPr="0058221E">
        <w:rPr>
          <w:rFonts w:ascii="Times New Roman" w:eastAsia="Times New Roman" w:hAnsi="Times New Roman" w:cs="Times New Roman"/>
          <w:iCs/>
          <w:color w:val="000000"/>
          <w:sz w:val="28"/>
          <w:szCs w:val="28"/>
          <w:lang w:eastAsia="ru-RU"/>
        </w:rPr>
        <w:t>ТРИЗ);</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исследовательские методы обучения;</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проектные методы обучения;</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технология « дебаты»;</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 xml:space="preserve">технологию модульного и </w:t>
      </w:r>
      <w:proofErr w:type="spellStart"/>
      <w:r w:rsidRPr="0058221E">
        <w:rPr>
          <w:rFonts w:ascii="Times New Roman" w:eastAsia="Times New Roman" w:hAnsi="Times New Roman" w:cs="Times New Roman"/>
          <w:iCs/>
          <w:color w:val="000000"/>
          <w:sz w:val="28"/>
          <w:szCs w:val="28"/>
          <w:lang w:eastAsia="ru-RU"/>
        </w:rPr>
        <w:t>блочн</w:t>
      </w:r>
      <w:proofErr w:type="gramStart"/>
      <w:r w:rsidRPr="0058221E">
        <w:rPr>
          <w:rFonts w:ascii="Times New Roman" w:eastAsia="Times New Roman" w:hAnsi="Times New Roman" w:cs="Times New Roman"/>
          <w:iCs/>
          <w:color w:val="000000"/>
          <w:sz w:val="28"/>
          <w:szCs w:val="28"/>
          <w:lang w:eastAsia="ru-RU"/>
        </w:rPr>
        <w:t>о</w:t>
      </w:r>
      <w:proofErr w:type="spellEnd"/>
      <w:r w:rsidRPr="0058221E">
        <w:rPr>
          <w:rFonts w:ascii="Times New Roman" w:eastAsia="Times New Roman" w:hAnsi="Times New Roman" w:cs="Times New Roman"/>
          <w:iCs/>
          <w:color w:val="000000"/>
          <w:sz w:val="28"/>
          <w:szCs w:val="28"/>
          <w:lang w:eastAsia="ru-RU"/>
        </w:rPr>
        <w:t>-</w:t>
      </w:r>
      <w:proofErr w:type="gramEnd"/>
      <w:r w:rsidRPr="0058221E">
        <w:rPr>
          <w:rFonts w:ascii="Times New Roman" w:eastAsia="Times New Roman" w:hAnsi="Times New Roman" w:cs="Times New Roman"/>
          <w:iCs/>
          <w:color w:val="000000"/>
          <w:sz w:val="28"/>
          <w:szCs w:val="28"/>
          <w:lang w:eastAsia="ru-RU"/>
        </w:rPr>
        <w:t xml:space="preserve"> модульного обучения;</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 xml:space="preserve">лекционно – </w:t>
      </w:r>
      <w:proofErr w:type="spellStart"/>
      <w:r w:rsidRPr="0058221E">
        <w:rPr>
          <w:rFonts w:ascii="Times New Roman" w:eastAsia="Times New Roman" w:hAnsi="Times New Roman" w:cs="Times New Roman"/>
          <w:iCs/>
          <w:color w:val="000000"/>
          <w:sz w:val="28"/>
          <w:szCs w:val="28"/>
          <w:lang w:eastAsia="ru-RU"/>
        </w:rPr>
        <w:t>семинарско</w:t>
      </w:r>
      <w:proofErr w:type="spellEnd"/>
      <w:r w:rsidRPr="0058221E">
        <w:rPr>
          <w:rFonts w:ascii="Times New Roman" w:eastAsia="Times New Roman" w:hAnsi="Times New Roman" w:cs="Times New Roman"/>
          <w:iCs/>
          <w:color w:val="000000"/>
          <w:sz w:val="28"/>
          <w:szCs w:val="28"/>
          <w:lang w:eastAsia="ru-RU"/>
        </w:rPr>
        <w:t xml:space="preserve"> - зачетная система обучения;</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технология развития «критического мышления»;</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технология использования в обучении игровых методов: ролевых, деловых и других видов обучающих игр;</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 xml:space="preserve">обучение в сотрудничестве </w:t>
      </w:r>
      <w:proofErr w:type="gramStart"/>
      <w:r w:rsidRPr="0058221E">
        <w:rPr>
          <w:rFonts w:ascii="Times New Roman" w:eastAsia="Times New Roman" w:hAnsi="Times New Roman" w:cs="Times New Roman"/>
          <w:iCs/>
          <w:color w:val="000000"/>
          <w:sz w:val="28"/>
          <w:szCs w:val="28"/>
          <w:lang w:eastAsia="ru-RU"/>
        </w:rPr>
        <w:t xml:space="preserve">( </w:t>
      </w:r>
      <w:proofErr w:type="gramEnd"/>
      <w:r w:rsidRPr="0058221E">
        <w:rPr>
          <w:rFonts w:ascii="Times New Roman" w:eastAsia="Times New Roman" w:hAnsi="Times New Roman" w:cs="Times New Roman"/>
          <w:iCs/>
          <w:color w:val="000000"/>
          <w:sz w:val="28"/>
          <w:szCs w:val="28"/>
          <w:lang w:eastAsia="ru-RU"/>
        </w:rPr>
        <w:t>командная, групповая работа);</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информационно – коммуникационные технологии;</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proofErr w:type="spellStart"/>
      <w:r w:rsidRPr="0058221E">
        <w:rPr>
          <w:rFonts w:ascii="Times New Roman" w:eastAsia="Times New Roman" w:hAnsi="Times New Roman" w:cs="Times New Roman"/>
          <w:iCs/>
          <w:color w:val="000000"/>
          <w:sz w:val="28"/>
          <w:szCs w:val="28"/>
          <w:lang w:eastAsia="ru-RU"/>
        </w:rPr>
        <w:t>здоровьесберегающие</w:t>
      </w:r>
      <w:proofErr w:type="spellEnd"/>
      <w:r w:rsidRPr="0058221E">
        <w:rPr>
          <w:rFonts w:ascii="Times New Roman" w:eastAsia="Times New Roman" w:hAnsi="Times New Roman" w:cs="Times New Roman"/>
          <w:iCs/>
          <w:color w:val="000000"/>
          <w:sz w:val="28"/>
          <w:szCs w:val="28"/>
          <w:lang w:eastAsia="ru-RU"/>
        </w:rPr>
        <w:t xml:space="preserve"> технологии;</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систему инновационной оценки « портфолио»;</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технологию дистанционного обучения</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технология мастерских</w:t>
      </w:r>
    </w:p>
    <w:p w:rsidR="00877DA9" w:rsidRPr="0058221E" w:rsidRDefault="00877DA9" w:rsidP="0058221E">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групповое обучение</w:t>
      </w:r>
    </w:p>
    <w:p w:rsidR="00877DA9" w:rsidRPr="0058221E" w:rsidRDefault="00877DA9" w:rsidP="0058221E">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 xml:space="preserve">Исследования </w:t>
      </w:r>
      <w:proofErr w:type="spellStart"/>
      <w:r w:rsidRPr="0058221E">
        <w:rPr>
          <w:rFonts w:ascii="Times New Roman" w:eastAsia="Times New Roman" w:hAnsi="Times New Roman" w:cs="Times New Roman"/>
          <w:color w:val="000000"/>
          <w:sz w:val="28"/>
          <w:szCs w:val="28"/>
          <w:lang w:eastAsia="ru-RU"/>
        </w:rPr>
        <w:t>Грибан</w:t>
      </w:r>
      <w:proofErr w:type="spellEnd"/>
      <w:r w:rsidRPr="0058221E">
        <w:rPr>
          <w:rFonts w:ascii="Times New Roman" w:eastAsia="Times New Roman" w:hAnsi="Times New Roman" w:cs="Times New Roman"/>
          <w:color w:val="000000"/>
          <w:sz w:val="28"/>
          <w:szCs w:val="28"/>
          <w:lang w:eastAsia="ru-RU"/>
        </w:rPr>
        <w:t xml:space="preserve"> О.Н. показали, что большое  распространение в современном образовательном процессе среди педагогов получили следующие образовательные технологии (Рисунок 1.):</w:t>
      </w:r>
    </w:p>
    <w:p w:rsidR="00877DA9" w:rsidRPr="0058221E" w:rsidRDefault="00877DA9" w:rsidP="0058221E">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технологию проблемного (эвристического) обучения;</w:t>
      </w:r>
      <w:r w:rsidRPr="0058221E">
        <w:rPr>
          <w:rFonts w:ascii="Times New Roman" w:eastAsia="Times New Roman" w:hAnsi="Times New Roman" w:cs="Times New Roman"/>
          <w:color w:val="000000"/>
          <w:sz w:val="28"/>
          <w:szCs w:val="28"/>
          <w:lang w:eastAsia="ru-RU"/>
        </w:rPr>
        <w:t> </w:t>
      </w:r>
    </w:p>
    <w:p w:rsidR="00877DA9" w:rsidRPr="0058221E" w:rsidRDefault="00877DA9" w:rsidP="0058221E">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технологии уровневой дифференциации;</w:t>
      </w:r>
    </w:p>
    <w:p w:rsidR="00877DA9" w:rsidRPr="0058221E" w:rsidRDefault="00877DA9" w:rsidP="0058221E">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информационно-коммуникативные технологии</w:t>
      </w:r>
    </w:p>
    <w:p w:rsidR="00877DA9" w:rsidRPr="0058221E" w:rsidRDefault="00877DA9" w:rsidP="0058221E">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игровые технологии</w:t>
      </w:r>
    </w:p>
    <w:p w:rsidR="00877DA9" w:rsidRPr="0058221E" w:rsidRDefault="00877DA9" w:rsidP="0058221E">
      <w:pPr>
        <w:widowControl w:val="0"/>
        <w:numPr>
          <w:ilvl w:val="0"/>
          <w:numId w:val="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iCs/>
          <w:color w:val="000000"/>
          <w:sz w:val="28"/>
          <w:szCs w:val="28"/>
          <w:lang w:eastAsia="ru-RU"/>
        </w:rPr>
        <w:t>исследовательские технологии (метод проектов, эксперимент, моделирование)</w:t>
      </w:r>
    </w:p>
    <w:p w:rsidR="00877DA9" w:rsidRPr="0058221E" w:rsidRDefault="00877DA9" w:rsidP="0058221E">
      <w:pPr>
        <w:widowControl w:val="0"/>
        <w:autoSpaceDE w:val="0"/>
        <w:autoSpaceDN w:val="0"/>
        <w:adjustRightInd w:val="0"/>
        <w:spacing w:before="240" w:after="240" w:line="240" w:lineRule="auto"/>
        <w:jc w:val="center"/>
        <w:rPr>
          <w:rFonts w:ascii="Times New Roman" w:eastAsia="Times New Roman" w:hAnsi="Times New Roman" w:cs="Times New Roman"/>
          <w:iCs/>
          <w:color w:val="000000"/>
          <w:sz w:val="28"/>
          <w:szCs w:val="28"/>
          <w:lang w:eastAsia="ru-RU"/>
        </w:rPr>
      </w:pPr>
      <w:r w:rsidRPr="0058221E">
        <w:rPr>
          <w:rFonts w:ascii="Times New Roman" w:eastAsia="Times New Roman" w:hAnsi="Times New Roman" w:cs="Times New Roman"/>
          <w:iCs/>
          <w:color w:val="000000"/>
          <w:sz w:val="28"/>
          <w:szCs w:val="28"/>
          <w:lang w:eastAsia="ru-RU"/>
        </w:rPr>
        <w:t>Рис.1 Использование современных образовательных технологий педагогами</w:t>
      </w:r>
    </w:p>
    <w:p w:rsidR="00877DA9" w:rsidRPr="0058221E" w:rsidRDefault="00877DA9" w:rsidP="0058221E">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8221E">
        <w:rPr>
          <w:rFonts w:ascii="Times New Roman" w:eastAsia="Times New Roman" w:hAnsi="Times New Roman" w:cs="Times New Roman"/>
          <w:color w:val="000000"/>
          <w:sz w:val="28"/>
          <w:szCs w:val="28"/>
          <w:lang w:eastAsia="ru-RU"/>
        </w:rPr>
        <w:t xml:space="preserve">Делая вывод можно говорить о том, что  в концепции ФГОС нового </w:t>
      </w:r>
      <w:r w:rsidRPr="0058221E">
        <w:rPr>
          <w:rFonts w:ascii="Times New Roman" w:eastAsia="Times New Roman" w:hAnsi="Times New Roman" w:cs="Times New Roman"/>
          <w:color w:val="000000"/>
          <w:sz w:val="28"/>
          <w:szCs w:val="28"/>
          <w:lang w:eastAsia="ru-RU"/>
        </w:rPr>
        <w:lastRenderedPageBreak/>
        <w:t>поколения выделен культурно-исторический системно-</w:t>
      </w:r>
      <w:proofErr w:type="spellStart"/>
      <w:r w:rsidRPr="0058221E">
        <w:rPr>
          <w:rFonts w:ascii="Times New Roman" w:eastAsia="Times New Roman" w:hAnsi="Times New Roman" w:cs="Times New Roman"/>
          <w:color w:val="000000"/>
          <w:sz w:val="28"/>
          <w:szCs w:val="28"/>
          <w:lang w:eastAsia="ru-RU"/>
        </w:rPr>
        <w:t>деятельностный</w:t>
      </w:r>
      <w:proofErr w:type="spellEnd"/>
      <w:r w:rsidRPr="0058221E">
        <w:rPr>
          <w:rFonts w:ascii="Times New Roman" w:eastAsia="Times New Roman" w:hAnsi="Times New Roman" w:cs="Times New Roman"/>
          <w:color w:val="000000"/>
          <w:sz w:val="28"/>
          <w:szCs w:val="28"/>
          <w:lang w:eastAsia="ru-RU"/>
        </w:rPr>
        <w:t xml:space="preserve"> подход к образованию </w:t>
      </w:r>
      <w:proofErr w:type="gramStart"/>
      <w:r w:rsidRPr="0058221E">
        <w:rPr>
          <w:rFonts w:ascii="Times New Roman" w:eastAsia="Times New Roman" w:hAnsi="Times New Roman" w:cs="Times New Roman"/>
          <w:color w:val="000000"/>
          <w:sz w:val="28"/>
          <w:szCs w:val="28"/>
          <w:lang w:eastAsia="ru-RU"/>
        </w:rPr>
        <w:t>обучающихся</w:t>
      </w:r>
      <w:proofErr w:type="gramEnd"/>
      <w:r w:rsidRPr="0058221E">
        <w:rPr>
          <w:rFonts w:ascii="Times New Roman" w:eastAsia="Times New Roman" w:hAnsi="Times New Roman" w:cs="Times New Roman"/>
          <w:color w:val="000000"/>
          <w:sz w:val="28"/>
          <w:szCs w:val="28"/>
          <w:lang w:eastAsia="ru-RU"/>
        </w:rPr>
        <w:t xml:space="preserve">. Поэтому наиболее эффективными будут те технологии, которые направлены на познавательное, коммуникативное, социальное и личностное развитие </w:t>
      </w:r>
      <w:proofErr w:type="gramStart"/>
      <w:r w:rsidRPr="0058221E">
        <w:rPr>
          <w:rFonts w:ascii="Times New Roman" w:eastAsia="Times New Roman" w:hAnsi="Times New Roman" w:cs="Times New Roman"/>
          <w:color w:val="000000"/>
          <w:sz w:val="28"/>
          <w:szCs w:val="28"/>
          <w:lang w:eastAsia="ru-RU"/>
        </w:rPr>
        <w:t>обучающегося</w:t>
      </w:r>
      <w:proofErr w:type="gramEnd"/>
      <w:r w:rsidRPr="0058221E">
        <w:rPr>
          <w:rFonts w:ascii="Times New Roman" w:eastAsia="Times New Roman" w:hAnsi="Times New Roman" w:cs="Times New Roman"/>
          <w:color w:val="000000"/>
          <w:sz w:val="28"/>
          <w:szCs w:val="28"/>
          <w:lang w:eastAsia="ru-RU"/>
        </w:rPr>
        <w:t>. При этом следует также иметь в виду, что выбор технологии обучения и воспитания зависит от многих факторов (возраста обучающихся, их ресурсных возможности, подготовленности и готовности педагога и наличия различных условий и т.д.). Рекомендуется приоритет отдавать продуктивным, творческим, исследовательским, проектным технологиям (не отрицая использования и других).</w:t>
      </w:r>
    </w:p>
    <w:p w:rsidR="002653EB" w:rsidRPr="0058221E" w:rsidRDefault="002653EB" w:rsidP="0058221E">
      <w:pPr>
        <w:spacing w:line="240" w:lineRule="auto"/>
        <w:rPr>
          <w:rFonts w:ascii="Times New Roman" w:hAnsi="Times New Roman" w:cs="Times New Roman"/>
          <w:sz w:val="28"/>
          <w:szCs w:val="28"/>
        </w:rPr>
      </w:pPr>
    </w:p>
    <w:sectPr w:rsidR="002653EB" w:rsidRPr="0058221E" w:rsidSect="0058221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04A"/>
    <w:multiLevelType w:val="multilevel"/>
    <w:tmpl w:val="AF52779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587275"/>
    <w:multiLevelType w:val="multilevel"/>
    <w:tmpl w:val="AF52779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BE321B"/>
    <w:multiLevelType w:val="hybridMultilevel"/>
    <w:tmpl w:val="9780A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27578F"/>
    <w:multiLevelType w:val="multilevel"/>
    <w:tmpl w:val="7E62E57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DF400E"/>
    <w:multiLevelType w:val="hybridMultilevel"/>
    <w:tmpl w:val="218EA0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A9"/>
    <w:rsid w:val="002653EB"/>
    <w:rsid w:val="0058221E"/>
    <w:rsid w:val="0087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ru-RU"/>
              <a:t>Использование современных технологий</a:t>
            </a:r>
          </a:p>
        </c:rich>
      </c:tx>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3753840362977884"/>
          <c:y val="0.15980162612056384"/>
          <c:w val="0.83517331651373039"/>
          <c:h val="0.41726136065985642"/>
        </c:manualLayout>
      </c:layout>
      <c:bar3DChart>
        <c:barDir val="col"/>
        <c:grouping val="standard"/>
        <c:varyColors val="0"/>
        <c:ser>
          <c:idx val="0"/>
          <c:order val="0"/>
          <c:tx>
            <c:strRef>
              <c:f>Лист1!$B$1</c:f>
              <c:strCache>
                <c:ptCount val="1"/>
                <c:pt idx="0">
                  <c:v>Ряд 1</c:v>
                </c:pt>
              </c:strCache>
            </c:strRef>
          </c:tx>
          <c:invertIfNegative val="0"/>
          <c:cat>
            <c:strRef>
              <c:f>Лист1!$A$2:$A$11</c:f>
              <c:strCache>
                <c:ptCount val="10"/>
                <c:pt idx="0">
                  <c:v>Проблемное обучение</c:v>
                </c:pt>
                <c:pt idx="1">
                  <c:v>Уровневая дифференциация</c:v>
                </c:pt>
                <c:pt idx="2">
                  <c:v>ИКТ</c:v>
                </c:pt>
                <c:pt idx="3">
                  <c:v>Игровые технологии</c:v>
                </c:pt>
                <c:pt idx="4">
                  <c:v>Исследовательские технологии</c:v>
                </c:pt>
                <c:pt idx="5">
                  <c:v>Дистанционное обучение</c:v>
                </c:pt>
                <c:pt idx="6">
                  <c:v>Система портфолио</c:v>
                </c:pt>
                <c:pt idx="7">
                  <c:v>Модульная система</c:v>
                </c:pt>
                <c:pt idx="8">
                  <c:v>Групповое обучение</c:v>
                </c:pt>
                <c:pt idx="9">
                  <c:v>Технология мастерских</c:v>
                </c:pt>
              </c:strCache>
            </c:strRef>
          </c:cat>
          <c:val>
            <c:numRef>
              <c:f>Лист1!$B$2:$B$11</c:f>
              <c:numCache>
                <c:formatCode>General</c:formatCode>
                <c:ptCount val="10"/>
                <c:pt idx="0">
                  <c:v>52.5</c:v>
                </c:pt>
                <c:pt idx="1">
                  <c:v>56</c:v>
                </c:pt>
                <c:pt idx="2">
                  <c:v>80</c:v>
                </c:pt>
                <c:pt idx="3">
                  <c:v>72</c:v>
                </c:pt>
                <c:pt idx="4">
                  <c:v>63</c:v>
                </c:pt>
                <c:pt idx="5">
                  <c:v>20</c:v>
                </c:pt>
                <c:pt idx="6">
                  <c:v>34</c:v>
                </c:pt>
                <c:pt idx="7">
                  <c:v>33</c:v>
                </c:pt>
                <c:pt idx="8">
                  <c:v>40</c:v>
                </c:pt>
                <c:pt idx="9">
                  <c:v>10</c:v>
                </c:pt>
              </c:numCache>
            </c:numRef>
          </c:val>
        </c:ser>
        <c:dLbls>
          <c:showLegendKey val="0"/>
          <c:showVal val="0"/>
          <c:showCatName val="0"/>
          <c:showSerName val="0"/>
          <c:showPercent val="0"/>
          <c:showBubbleSize val="0"/>
        </c:dLbls>
        <c:gapWidth val="150"/>
        <c:shape val="box"/>
        <c:axId val="255852928"/>
        <c:axId val="255855232"/>
        <c:axId val="256229824"/>
      </c:bar3DChart>
      <c:catAx>
        <c:axId val="255852928"/>
        <c:scaling>
          <c:orientation val="minMax"/>
        </c:scaling>
        <c:delete val="0"/>
        <c:axPos val="b"/>
        <c:majorTickMark val="out"/>
        <c:minorTickMark val="none"/>
        <c:tickLblPos val="nextTo"/>
        <c:txPr>
          <a:bodyPr/>
          <a:lstStyle/>
          <a:p>
            <a:pPr>
              <a:defRPr sz="1100" b="1">
                <a:latin typeface="+mn-lt"/>
                <a:cs typeface="Times New Roman" pitchFamily="18" charset="0"/>
              </a:defRPr>
            </a:pPr>
            <a:endParaRPr lang="ru-RU"/>
          </a:p>
        </c:txPr>
        <c:crossAx val="255855232"/>
        <c:crosses val="autoZero"/>
        <c:auto val="1"/>
        <c:lblAlgn val="ctr"/>
        <c:lblOffset val="100"/>
        <c:noMultiLvlLbl val="0"/>
      </c:catAx>
      <c:valAx>
        <c:axId val="255855232"/>
        <c:scaling>
          <c:orientation val="minMax"/>
        </c:scaling>
        <c:delete val="0"/>
        <c:axPos val="l"/>
        <c:majorGridlines/>
        <c:numFmt formatCode="General" sourceLinked="1"/>
        <c:majorTickMark val="out"/>
        <c:minorTickMark val="none"/>
        <c:tickLblPos val="nextTo"/>
        <c:txPr>
          <a:bodyPr/>
          <a:lstStyle/>
          <a:p>
            <a:pPr>
              <a:defRPr b="1"/>
            </a:pPr>
            <a:endParaRPr lang="ru-RU"/>
          </a:p>
        </c:txPr>
        <c:crossAx val="255852928"/>
        <c:crosses val="autoZero"/>
        <c:crossBetween val="between"/>
      </c:valAx>
      <c:serAx>
        <c:axId val="256229824"/>
        <c:scaling>
          <c:orientation val="minMax"/>
        </c:scaling>
        <c:delete val="1"/>
        <c:axPos val="b"/>
        <c:majorTickMark val="out"/>
        <c:minorTickMark val="none"/>
        <c:tickLblPos val="none"/>
        <c:crossAx val="255855232"/>
        <c:crosses val="autoZero"/>
      </c:ser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3</Pages>
  <Words>407</Words>
  <Characters>3340</Characters>
  <Application>Microsoft Office Word</Application>
  <DocSecurity>0</DocSecurity>
  <Lines>53</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dc:creator>
  <cp:lastModifiedBy>vasil</cp:lastModifiedBy>
  <cp:revision>2</cp:revision>
  <dcterms:created xsi:type="dcterms:W3CDTF">2017-02-14T14:44:00Z</dcterms:created>
  <dcterms:modified xsi:type="dcterms:W3CDTF">2017-02-15T15:29:00Z</dcterms:modified>
</cp:coreProperties>
</file>