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1B" w:rsidRPr="00B04436" w:rsidRDefault="00F00F1B" w:rsidP="00F00F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Доклад на тему: «</w:t>
      </w:r>
      <w:r w:rsidR="006642AE">
        <w:rPr>
          <w:rFonts w:ascii="Times New Roman" w:hAnsi="Times New Roman"/>
          <w:b/>
          <w:sz w:val="30"/>
          <w:szCs w:val="30"/>
        </w:rPr>
        <w:t xml:space="preserve">Патриотическое воспитание обучающихся к развитию культуры </w:t>
      </w:r>
      <w:r w:rsidRPr="00B04436">
        <w:rPr>
          <w:rFonts w:ascii="Times New Roman" w:hAnsi="Times New Roman"/>
          <w:b/>
          <w:sz w:val="30"/>
          <w:szCs w:val="30"/>
        </w:rPr>
        <w:t xml:space="preserve">Воронежской губернии </w:t>
      </w:r>
    </w:p>
    <w:p w:rsidR="00F00F1B" w:rsidRDefault="00F00F1B" w:rsidP="00F00F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shd w:val="clear" w:color="auto" w:fill="FFFFFF"/>
        </w:rPr>
      </w:pPr>
      <w:r w:rsidRPr="00B04436">
        <w:rPr>
          <w:rFonts w:ascii="Times New Roman" w:hAnsi="Times New Roman"/>
          <w:b/>
          <w:sz w:val="30"/>
          <w:szCs w:val="30"/>
        </w:rPr>
        <w:t xml:space="preserve">на рубеже 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XIX – </w:t>
      </w:r>
      <w:r w:rsidRPr="00B04436">
        <w:rPr>
          <w:rFonts w:ascii="Times New Roman" w:hAnsi="Times New Roman"/>
          <w:b/>
          <w:sz w:val="30"/>
          <w:szCs w:val="30"/>
          <w:shd w:val="clear" w:color="auto" w:fill="FFFFFF"/>
        </w:rPr>
        <w:t>XX вв</w:t>
      </w:r>
      <w:r>
        <w:rPr>
          <w:rFonts w:ascii="Times New Roman" w:hAnsi="Times New Roman"/>
          <w:b/>
          <w:sz w:val="30"/>
          <w:szCs w:val="30"/>
          <w:shd w:val="clear" w:color="auto" w:fill="FFFFFF"/>
        </w:rPr>
        <w:t>»</w:t>
      </w:r>
    </w:p>
    <w:p w:rsidR="00F00F1B" w:rsidRPr="00B04436" w:rsidRDefault="00F00F1B" w:rsidP="00F00F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F00F1B" w:rsidRPr="004E7AA0" w:rsidRDefault="00F00F1B" w:rsidP="00F00F1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E7AA0">
        <w:rPr>
          <w:rFonts w:ascii="Times New Roman" w:hAnsi="Times New Roman"/>
          <w:sz w:val="28"/>
          <w:szCs w:val="28"/>
        </w:rPr>
        <w:t xml:space="preserve">         В период 1894 – 1914 годы в Воронежской губернии происходило культурное развитие.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 народного просвещения и образования Воронежской губернии сельская школа, народный учитель, книга и грамотность становились неотъемлемой частью населения. В городах Воронежской губернии приходские училища стабильно работали и открывались до 1917 года. За годы с 1894 по 1914 прослеживается грамотность населения, которая значительно увеличилась и продолжала расти значительными темпами. Состояние и развитие профессионального образования характеризуется тем, что эта отрасль знаний мало развита, так как отдавалось  большое предпочтение школам, женским и мужским гимназиям. С 1894 года сложилась система коммерческого образования, которая так же активно развивалась. Высшие начальные училища давали повышенное начальное образование, но эти школы препятствовали поступлению детей в гимназии и реальные училища, их редко выбирали для получения образования.</w:t>
      </w:r>
      <w:r w:rsidRPr="00ED1A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Учебные заведения постепенно переходили к обучению специалистов для фабрик и заводов, крупных земледельческих хозяйств и транспорта. Начиналась разработка теоретических вопросов и методики профессионального образования, создавались специальные учебники, расширялась подготовка преподавателей для профессионально – технических школ. В период с 1894 по 1914 годы профессионально – техническое образование и народное просвещение двигалось вперед в целом.</w:t>
      </w:r>
    </w:p>
    <w:p w:rsidR="00F00F1B" w:rsidRDefault="00F00F1B" w:rsidP="00F00F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культурном развитии Воронежской губернии большую роль с 1894 по 1914 годы играет создание  Губернского музея, музея Дурова и первой картинной галереи имени И.Н. Крамского (музея изобразительных искусств).</w:t>
      </w:r>
    </w:p>
    <w:p w:rsidR="00F00F1B" w:rsidRPr="00472B9D" w:rsidRDefault="00F00F1B" w:rsidP="00F00F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Губернский музей, открытый в 1894 году является очень важным просветительным учреждением. С начала его возникновения прослеживается связь с образовательным процессом в губернии. Благодаря тематическим </w:t>
      </w:r>
      <w:r>
        <w:rPr>
          <w:rFonts w:ascii="Times New Roman" w:hAnsi="Times New Roman"/>
          <w:sz w:val="28"/>
          <w:szCs w:val="28"/>
        </w:rPr>
        <w:lastRenderedPageBreak/>
        <w:t>выставкам, бесплатному входу повышается интерес к своему прошлому, художественной жизни края у людей, формируется местное самосознание и гордость за свой край и его известных деятелей. Для воронежцев музей служит предметом гордости за свой край.</w:t>
      </w:r>
    </w:p>
    <w:p w:rsidR="00F00F1B" w:rsidRPr="003C56FD" w:rsidRDefault="00F00F1B" w:rsidP="00F00F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Важное значение для культурного развития имеет открытие</w:t>
      </w:r>
      <w:r w:rsidRPr="00472B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Общественной библиотеки картинной галереи в </w:t>
      </w:r>
      <w:r>
        <w:rPr>
          <w:rFonts w:ascii="Times New Roman" w:hAnsi="Times New Roman"/>
          <w:sz w:val="28"/>
          <w:szCs w:val="28"/>
        </w:rPr>
        <w:t>Острогожске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31 октября 1907 года, которой разрешено воронежским губернатором. Такое событие явилось губернским значением, не только городским. Установившаяся живая культурная связь со столицей оказала большое влияние на развитие художественной культуры края, создала в провинциальном уездном городе яркий культурный центр, не потерявший своего значения.</w:t>
      </w:r>
    </w:p>
    <w:p w:rsidR="00F00F1B" w:rsidRDefault="00F00F1B" w:rsidP="00F00F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Создание музея циркового артиста </w:t>
      </w:r>
      <w:r w:rsidRPr="00641990">
        <w:rPr>
          <w:rFonts w:ascii="Times New Roman" w:hAnsi="Times New Roman"/>
          <w:color w:val="000000"/>
          <w:sz w:val="28"/>
          <w:szCs w:val="28"/>
        </w:rPr>
        <w:t xml:space="preserve">Анатолия Леонидовича </w:t>
      </w:r>
      <w:r>
        <w:rPr>
          <w:rFonts w:ascii="Times New Roman" w:hAnsi="Times New Roman"/>
          <w:sz w:val="28"/>
          <w:szCs w:val="28"/>
        </w:rPr>
        <w:t xml:space="preserve">Дурова является неотъемлемой частью жизни культурного развития Воронежской губернии. Он представляет собой музей – усадьбу, который остался в истории культурной жизни города необыкновенно ярким, но быстротечным эпизодом, существовававшего </w:t>
      </w:r>
      <w:r w:rsidRPr="00D81FD4">
        <w:rPr>
          <w:rFonts w:ascii="Times New Roman" w:hAnsi="Times New Roman"/>
          <w:sz w:val="28"/>
          <w:szCs w:val="28"/>
        </w:rPr>
        <w:t>около десяти лет – с 1907 по 1916 год, когда</w:t>
      </w:r>
      <w:r>
        <w:rPr>
          <w:rFonts w:ascii="Times New Roman" w:hAnsi="Times New Roman"/>
          <w:sz w:val="28"/>
          <w:szCs w:val="28"/>
        </w:rPr>
        <w:t xml:space="preserve"> знаменитого циркового артиста не стало. Дуровские художественные коллекции, которые собраны в его музее, так же уникальные вещи и предметы имели огромнейшее значение для развития культуры города и губернии, несмотря на то, что были упакованы в нетрадиционную для тогдашних русских музеев форму.</w:t>
      </w:r>
    </w:p>
    <w:p w:rsidR="00F00F1B" w:rsidRDefault="00F00F1B" w:rsidP="00F00F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Музыкальная жизнь развивалась активно в Воронежской губернии.</w:t>
      </w:r>
      <w:r w:rsidRPr="009521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Нужно отметить, что особое м</w:t>
      </w:r>
      <w:r w:rsidRPr="0012304D">
        <w:rPr>
          <w:rFonts w:ascii="Times New Roman" w:hAnsi="Times New Roman"/>
          <w:color w:val="000000"/>
          <w:sz w:val="28"/>
          <w:szCs w:val="28"/>
        </w:rPr>
        <w:t xml:space="preserve">узыкальное влияние на учащуюся молодежь </w:t>
      </w:r>
      <w:r>
        <w:rPr>
          <w:rFonts w:ascii="Times New Roman" w:hAnsi="Times New Roman"/>
          <w:color w:val="000000"/>
          <w:sz w:val="28"/>
          <w:szCs w:val="28"/>
        </w:rPr>
        <w:t>оказал Витольд Ганнибалови,</w:t>
      </w:r>
      <w:r w:rsidRPr="0012304D">
        <w:rPr>
          <w:rFonts w:ascii="Times New Roman" w:hAnsi="Times New Roman"/>
          <w:color w:val="000000"/>
          <w:sz w:val="28"/>
          <w:szCs w:val="28"/>
        </w:rPr>
        <w:t xml:space="preserve"> живым примером </w:t>
      </w:r>
      <w:r>
        <w:rPr>
          <w:rFonts w:ascii="Times New Roman" w:hAnsi="Times New Roman"/>
          <w:color w:val="000000"/>
          <w:sz w:val="28"/>
          <w:szCs w:val="28"/>
        </w:rPr>
        <w:t>служат его же дети. Сын, выдающийся пианист</w:t>
      </w:r>
      <w:r w:rsidRPr="0012304D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>педагог -  Леопольд Витольдович и</w:t>
      </w:r>
      <w:r w:rsidRPr="0012304D">
        <w:rPr>
          <w:rFonts w:ascii="Times New Roman" w:hAnsi="Times New Roman"/>
          <w:color w:val="000000"/>
          <w:sz w:val="28"/>
          <w:szCs w:val="28"/>
        </w:rPr>
        <w:t xml:space="preserve"> внук, гениальный виолончелист и дирижер – Мстислав Леопольдович, 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12304D">
        <w:rPr>
          <w:rFonts w:ascii="Times New Roman" w:hAnsi="Times New Roman"/>
          <w:color w:val="000000"/>
          <w:sz w:val="28"/>
          <w:szCs w:val="28"/>
        </w:rPr>
        <w:t>талант развился</w:t>
      </w:r>
      <w:r>
        <w:rPr>
          <w:rFonts w:ascii="Times New Roman" w:hAnsi="Times New Roman"/>
          <w:color w:val="000000"/>
          <w:sz w:val="28"/>
          <w:szCs w:val="28"/>
        </w:rPr>
        <w:t xml:space="preserve"> благодаря</w:t>
      </w:r>
      <w:r w:rsidRPr="0012304D">
        <w:rPr>
          <w:rFonts w:ascii="Times New Roman" w:hAnsi="Times New Roman"/>
          <w:color w:val="000000"/>
          <w:sz w:val="28"/>
          <w:szCs w:val="28"/>
        </w:rPr>
        <w:t xml:space="preserve"> влиянию Витольда Ганнибаловича.</w:t>
      </w:r>
      <w:r>
        <w:rPr>
          <w:rFonts w:ascii="Times New Roman" w:hAnsi="Times New Roman"/>
          <w:sz w:val="28"/>
          <w:szCs w:val="28"/>
        </w:rPr>
        <w:t xml:space="preserve"> В период с 1894 по 1914 годы возрастал</w:t>
      </w:r>
      <w:r w:rsidRPr="0012304D">
        <w:rPr>
          <w:rFonts w:ascii="Times New Roman" w:hAnsi="Times New Roman"/>
          <w:sz w:val="28"/>
          <w:szCs w:val="28"/>
        </w:rPr>
        <w:t xml:space="preserve"> культурно-музыкальный </w:t>
      </w:r>
      <w:r>
        <w:rPr>
          <w:rFonts w:ascii="Times New Roman" w:hAnsi="Times New Roman"/>
          <w:sz w:val="28"/>
          <w:szCs w:val="28"/>
        </w:rPr>
        <w:t xml:space="preserve">уровень в губернии, происходило </w:t>
      </w:r>
      <w:r w:rsidRPr="0012304D">
        <w:rPr>
          <w:rFonts w:ascii="Times New Roman" w:hAnsi="Times New Roman"/>
          <w:sz w:val="28"/>
          <w:szCs w:val="28"/>
        </w:rPr>
        <w:t>расширение концертной жизни</w:t>
      </w:r>
      <w:r>
        <w:rPr>
          <w:rFonts w:ascii="Times New Roman" w:hAnsi="Times New Roman"/>
          <w:sz w:val="28"/>
          <w:szCs w:val="28"/>
        </w:rPr>
        <w:t>.</w:t>
      </w:r>
      <w:r w:rsidRPr="00F63FB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Музыкальное образование получали,</w:t>
      </w:r>
      <w:r w:rsidRPr="0012304D">
        <w:rPr>
          <w:rFonts w:ascii="Times New Roman" w:hAnsi="Times New Roman"/>
          <w:color w:val="000000"/>
          <w:sz w:val="28"/>
          <w:szCs w:val="28"/>
        </w:rPr>
        <w:t xml:space="preserve"> посещая частные уроки музыки.</w:t>
      </w:r>
      <w:r w:rsidRPr="009844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Музыкальная жизнь и музыкальное </w:t>
      </w:r>
      <w:r>
        <w:rPr>
          <w:rFonts w:ascii="Times New Roman" w:hAnsi="Times New Roman"/>
          <w:sz w:val="28"/>
          <w:szCs w:val="28"/>
        </w:rPr>
        <w:lastRenderedPageBreak/>
        <w:t>образование способствовали осмыслению</w:t>
      </w:r>
      <w:r w:rsidRPr="00375C0A">
        <w:rPr>
          <w:rFonts w:ascii="Times New Roman" w:hAnsi="Times New Roman"/>
          <w:sz w:val="28"/>
          <w:szCs w:val="28"/>
        </w:rPr>
        <w:t xml:space="preserve"> основных проблем музыкального образования  в социо</w:t>
      </w:r>
      <w:r>
        <w:rPr>
          <w:rFonts w:ascii="Times New Roman" w:hAnsi="Times New Roman"/>
          <w:sz w:val="28"/>
          <w:szCs w:val="28"/>
        </w:rPr>
        <w:t>-</w:t>
      </w:r>
      <w:r w:rsidRPr="00375C0A">
        <w:rPr>
          <w:rFonts w:ascii="Times New Roman" w:hAnsi="Times New Roman"/>
          <w:sz w:val="28"/>
          <w:szCs w:val="28"/>
        </w:rPr>
        <w:t>культурном и общепедагогическом контексте: поиски новых форм и методов в музыкальном образовании</w:t>
      </w:r>
      <w:r>
        <w:rPr>
          <w:rFonts w:ascii="Times New Roman" w:hAnsi="Times New Roman"/>
          <w:sz w:val="28"/>
          <w:szCs w:val="28"/>
        </w:rPr>
        <w:t xml:space="preserve"> для развития музыки в губернии в целом</w:t>
      </w:r>
      <w:r w:rsidRPr="00375C0A">
        <w:rPr>
          <w:rFonts w:ascii="Times New Roman" w:hAnsi="Times New Roman"/>
          <w:sz w:val="28"/>
          <w:szCs w:val="28"/>
        </w:rPr>
        <w:t>; распространение экспериментальной педагогики и осмысление ее результатов; движение к профессионализму во всех областях музыкального образовани</w:t>
      </w:r>
      <w:r>
        <w:rPr>
          <w:rFonts w:ascii="Times New Roman" w:hAnsi="Times New Roman"/>
          <w:sz w:val="28"/>
          <w:szCs w:val="28"/>
        </w:rPr>
        <w:t>я.</w:t>
      </w:r>
    </w:p>
    <w:p w:rsidR="00F00F1B" w:rsidRDefault="00F00F1B" w:rsidP="00F00F1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Литературное наследие с 1894 по 1914 годы Воронежской губернии отмечается Иваном </w:t>
      </w:r>
      <w:r w:rsidRPr="00F63F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Алексеевич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ем</w:t>
      </w:r>
      <w:r w:rsidRPr="00F63FB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Бунин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ым, </w:t>
      </w:r>
      <w:r w:rsidRPr="00302AF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Воскресенским Николаем Васильевичем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,</w:t>
      </w:r>
      <w:r w:rsidRPr="00302AF9">
        <w:rPr>
          <w:rFonts w:ascii="Times New Roman" w:hAnsi="Times New Roman"/>
          <w:b/>
          <w:color w:val="001020"/>
          <w:sz w:val="28"/>
          <w:szCs w:val="28"/>
        </w:rPr>
        <w:t xml:space="preserve"> </w:t>
      </w:r>
      <w:r w:rsidRPr="00302AF9">
        <w:rPr>
          <w:rFonts w:ascii="Times New Roman" w:hAnsi="Times New Roman"/>
          <w:color w:val="001020"/>
          <w:sz w:val="28"/>
          <w:szCs w:val="28"/>
        </w:rPr>
        <w:t>Михаилом Алексеевичем Веневитиновым</w:t>
      </w:r>
      <w:r>
        <w:rPr>
          <w:rFonts w:ascii="Times New Roman" w:hAnsi="Times New Roman"/>
          <w:color w:val="001020"/>
          <w:sz w:val="28"/>
          <w:szCs w:val="28"/>
        </w:rPr>
        <w:t>, которые известны нашему краю.</w:t>
      </w:r>
      <w:r w:rsidRPr="00302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Содержательные и эстетические достоинства разножанровых произведений И. Бунина издавна обеспечили ему внимание со стороны издательского сообщества. Бунинские книги пользовались коммерческим успехом.</w:t>
      </w:r>
      <w:r w:rsidRPr="00302A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Первой прозаической книгой Бунина стал сборник «На край света» и другие рассказы (С.-Петербург, 1897). Именно с этого издания открывается каталог – альбом. Писатель печатал стихи и прозу с начала 1900-х годов в сборниках петербургского издательского товарищества «Знание». Бунин написал большое количество стихов, повестей и т.п. Исключительная популярность бунинского наследия явилась в немалой степени причиной редкости сохранившихся прижизненных изданий писателя.</w:t>
      </w:r>
    </w:p>
    <w:p w:rsidR="00F00F1B" w:rsidRDefault="00F00F1B" w:rsidP="00F00F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Историю</w:t>
      </w:r>
      <w:r w:rsidRPr="00090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изучал 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Воскресенский Николай</w:t>
      </w:r>
      <w:r w:rsidRPr="00302AF9"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Васильевич</w:t>
      </w:r>
      <w:r>
        <w:rPr>
          <w:rStyle w:val="a3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1871 его произведения печатают</w:t>
      </w:r>
      <w:r w:rsidRPr="00090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в газете «Дон», с 1883 – в «Воронежских губернских ведомостях». Совместно с Г. М. Веселовским составил «Воронежский календарь на 1874» и написал книгу «Города Воронежской губернии, их история и современное состояние, с кратким очерком всей Вороне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жской губернии» (Воронеж, 1876), которая пользовалась популярностью в конце в 1900 годы.</w:t>
      </w:r>
      <w:r w:rsidRPr="00302AF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090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 поместил в «Памятной книжке Воронежской губернии на 1893 год» свою работу «Исторический обзор деятельности Губернского статистического комитета». Под руководством Воскресенского (при участии М.А. Дикарева) была издана «Памятная книжка Воронежской губернии на 1887». С середины 1880-х гг. он собирал </w:t>
      </w:r>
      <w:r w:rsidRPr="000908F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материалы по истории «Воронежских губернских ведомостей. Результатом этого исследования явилась книга «Пятидесятилетие Воронежских губернских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ведомостей: исторический очерк». Названные поэты играют важную роль в литературном наследии Воронежской губернии периода 1894 – 1914 гг.</w:t>
      </w:r>
    </w:p>
    <w:p w:rsidR="00F00F1B" w:rsidRDefault="00F00F1B" w:rsidP="00F00F1B">
      <w:pPr>
        <w:pStyle w:val="a4"/>
        <w:spacing w:line="360" w:lineRule="auto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A66D5C">
        <w:rPr>
          <w:rFonts w:ascii="Times New Roman" w:hAnsi="Times New Roman"/>
          <w:color w:val="000000"/>
          <w:sz w:val="28"/>
          <w:szCs w:val="28"/>
        </w:rPr>
        <w:t xml:space="preserve">Михаил Алексеевич </w:t>
      </w:r>
      <w:r>
        <w:rPr>
          <w:rFonts w:ascii="Times New Roman" w:hAnsi="Times New Roman"/>
          <w:color w:val="000000"/>
          <w:sz w:val="28"/>
          <w:szCs w:val="28"/>
        </w:rPr>
        <w:t>Веневитинов</w:t>
      </w:r>
      <w:r w:rsidRPr="00A66D5C">
        <w:rPr>
          <w:rFonts w:ascii="Times New Roman" w:hAnsi="Times New Roman"/>
          <w:color w:val="000000"/>
          <w:spacing w:val="-3"/>
          <w:sz w:val="28"/>
          <w:szCs w:val="28"/>
        </w:rPr>
        <w:t xml:space="preserve"> работал в Воронеж</w:t>
      </w:r>
      <w:r w:rsidRPr="00A66D5C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A66D5C">
        <w:rPr>
          <w:rFonts w:ascii="Times New Roman" w:hAnsi="Times New Roman"/>
          <w:color w:val="000000"/>
          <w:spacing w:val="-7"/>
          <w:sz w:val="28"/>
          <w:szCs w:val="28"/>
        </w:rPr>
        <w:t>ском губернском статистическом </w:t>
      </w:r>
      <w:r w:rsidRPr="00A66D5C">
        <w:rPr>
          <w:rFonts w:ascii="Times New Roman" w:hAnsi="Times New Roman"/>
          <w:color w:val="000000"/>
          <w:sz w:val="28"/>
          <w:szCs w:val="28"/>
        </w:rPr>
        <w:t>комитете, результатом его деятельности стали многочисленные статьи в различных изда</w:t>
      </w:r>
      <w:r w:rsidRPr="00A66D5C">
        <w:rPr>
          <w:rFonts w:ascii="Times New Roman" w:hAnsi="Times New Roman"/>
          <w:color w:val="000000"/>
          <w:sz w:val="28"/>
          <w:szCs w:val="28"/>
        </w:rPr>
        <w:softHyphen/>
      </w:r>
      <w:r w:rsidRPr="00A66D5C">
        <w:rPr>
          <w:rFonts w:ascii="Times New Roman" w:hAnsi="Times New Roman"/>
          <w:color w:val="000000"/>
          <w:spacing w:val="-3"/>
          <w:sz w:val="28"/>
          <w:szCs w:val="28"/>
        </w:rPr>
        <w:t>ниях, в том числе в «Памятных </w:t>
      </w:r>
      <w:r w:rsidRPr="00A66D5C">
        <w:rPr>
          <w:rFonts w:ascii="Times New Roman" w:hAnsi="Times New Roman"/>
          <w:color w:val="000000"/>
          <w:sz w:val="28"/>
          <w:szCs w:val="28"/>
        </w:rPr>
        <w:t>книжках Воронежской губер</w:t>
      </w:r>
      <w:r w:rsidRPr="00A66D5C">
        <w:rPr>
          <w:rFonts w:ascii="Times New Roman" w:hAnsi="Times New Roman"/>
          <w:color w:val="000000"/>
          <w:sz w:val="28"/>
          <w:szCs w:val="28"/>
        </w:rPr>
        <w:softHyphen/>
      </w:r>
      <w:r w:rsidRPr="00A66D5C">
        <w:rPr>
          <w:rFonts w:ascii="Times New Roman" w:hAnsi="Times New Roman"/>
          <w:color w:val="000000"/>
          <w:spacing w:val="-5"/>
          <w:sz w:val="28"/>
          <w:szCs w:val="28"/>
        </w:rPr>
        <w:t>нии», а также газетах «Воронеж</w:t>
      </w:r>
      <w:r w:rsidRPr="00A66D5C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A66D5C">
        <w:rPr>
          <w:rFonts w:ascii="Times New Roman" w:hAnsi="Times New Roman"/>
          <w:color w:val="000000"/>
          <w:sz w:val="28"/>
          <w:szCs w:val="28"/>
        </w:rPr>
        <w:t>ские губернские ведомости» и </w:t>
      </w:r>
      <w:r w:rsidRPr="00A66D5C">
        <w:rPr>
          <w:rFonts w:ascii="Times New Roman" w:hAnsi="Times New Roman"/>
          <w:color w:val="000000"/>
          <w:spacing w:val="-4"/>
          <w:sz w:val="28"/>
          <w:szCs w:val="28"/>
        </w:rPr>
        <w:t>«Воронежский телеграф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». </w:t>
      </w:r>
      <w:r w:rsidRPr="00A66D5C">
        <w:rPr>
          <w:rFonts w:ascii="Times New Roman" w:hAnsi="Times New Roman"/>
          <w:color w:val="000000"/>
          <w:sz w:val="28"/>
          <w:szCs w:val="28"/>
        </w:rPr>
        <w:t xml:space="preserve">Нужно отметить, что Михаил </w:t>
      </w:r>
      <w:r w:rsidRPr="00302AF9">
        <w:rPr>
          <w:rFonts w:ascii="Times New Roman" w:hAnsi="Times New Roman"/>
          <w:color w:val="000000"/>
          <w:sz w:val="28"/>
          <w:szCs w:val="28"/>
        </w:rPr>
        <w:t xml:space="preserve">Веневитинов </w:t>
      </w:r>
      <w:r w:rsidRPr="00302AF9">
        <w:rPr>
          <w:rFonts w:ascii="Times New Roman" w:hAnsi="Times New Roman"/>
          <w:bCs/>
          <w:color w:val="000000"/>
          <w:sz w:val="28"/>
          <w:szCs w:val="28"/>
        </w:rPr>
        <w:t>"Отдавался душой делу воронежской родины"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A66D5C">
        <w:rPr>
          <w:rFonts w:ascii="Times New Roman" w:hAnsi="Times New Roman"/>
          <w:color w:val="000000"/>
          <w:sz w:val="28"/>
          <w:szCs w:val="28"/>
        </w:rPr>
        <w:t>В его интересы входила сфе</w:t>
      </w:r>
      <w:r w:rsidRPr="00A66D5C">
        <w:rPr>
          <w:rFonts w:ascii="Times New Roman" w:hAnsi="Times New Roman"/>
          <w:color w:val="000000"/>
          <w:sz w:val="28"/>
          <w:szCs w:val="28"/>
        </w:rPr>
        <w:softHyphen/>
      </w:r>
      <w:r w:rsidRPr="00A66D5C">
        <w:rPr>
          <w:rFonts w:ascii="Times New Roman" w:hAnsi="Times New Roman"/>
          <w:color w:val="000000"/>
          <w:spacing w:val="-2"/>
          <w:sz w:val="28"/>
          <w:szCs w:val="28"/>
        </w:rPr>
        <w:t>ра истории Воронежского края, </w:t>
      </w:r>
      <w:r w:rsidRPr="00A66D5C">
        <w:rPr>
          <w:rFonts w:ascii="Times New Roman" w:hAnsi="Times New Roman"/>
          <w:color w:val="000000"/>
          <w:spacing w:val="-5"/>
          <w:sz w:val="28"/>
          <w:szCs w:val="28"/>
        </w:rPr>
        <w:t xml:space="preserve">и он  часто помещал в исторических </w:t>
      </w:r>
      <w:r w:rsidRPr="00A66D5C">
        <w:rPr>
          <w:rFonts w:ascii="Times New Roman" w:hAnsi="Times New Roman"/>
          <w:color w:val="000000"/>
          <w:spacing w:val="-1"/>
          <w:sz w:val="28"/>
          <w:szCs w:val="28"/>
        </w:rPr>
        <w:t>журналах свои исследования и </w:t>
      </w:r>
      <w:r w:rsidRPr="00A66D5C">
        <w:rPr>
          <w:rFonts w:ascii="Times New Roman" w:hAnsi="Times New Roman"/>
          <w:color w:val="000000"/>
          <w:spacing w:val="-5"/>
          <w:sz w:val="28"/>
          <w:szCs w:val="28"/>
        </w:rPr>
        <w:t>отдельные монографии по изучению Воронежского края.</w:t>
      </w:r>
    </w:p>
    <w:p w:rsidR="00F00F1B" w:rsidRDefault="00F00F1B" w:rsidP="00F00F1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В 1894 – 1914 годы в</w:t>
      </w:r>
      <w:r w:rsidRPr="00DF654E">
        <w:rPr>
          <w:rFonts w:ascii="Times New Roman" w:hAnsi="Times New Roman"/>
          <w:color w:val="000000"/>
          <w:sz w:val="28"/>
          <w:szCs w:val="28"/>
        </w:rPr>
        <w:t xml:space="preserve"> Воронеже в 1911  году начал свою работу в стиле модерна городской архитектор М.Н. Замятнин (1877 – 1929). По его проектам много построено жилых и общественных зданий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Например, </w:t>
      </w:r>
      <w:r>
        <w:rPr>
          <w:rFonts w:ascii="Times New Roman" w:hAnsi="Times New Roman"/>
          <w:color w:val="000000"/>
          <w:sz w:val="28"/>
          <w:szCs w:val="28"/>
        </w:rPr>
        <w:t xml:space="preserve">важную роль в жизни Воронежской губернии в период 1894 – 1914 гг. играет электротеатр «Ампир», построенный в 1913 году. </w:t>
      </w:r>
      <w:r w:rsidRPr="00DF654E">
        <w:rPr>
          <w:rFonts w:ascii="Times New Roman" w:hAnsi="Times New Roman"/>
          <w:color w:val="000000"/>
          <w:sz w:val="28"/>
          <w:szCs w:val="28"/>
        </w:rPr>
        <w:t>В 1890-е гг. через Воронежскую губернию протянулись железнодорожные линии, такое событие дало жизнь поселениям нового типа – пристанционным поселкам. Среди таких поселков в первую очередь следует назвать Лиски, Поворино, Таловую, которые становятся крупными населёнными пунктами в начале XX века Воронежской губернии.</w:t>
      </w:r>
      <w:r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DF654E">
        <w:rPr>
          <w:rFonts w:ascii="Times New Roman" w:hAnsi="Times New Roman"/>
          <w:color w:val="000000"/>
          <w:sz w:val="28"/>
          <w:szCs w:val="28"/>
        </w:rPr>
        <w:t xml:space="preserve"> концу XIX – началу XX века восстанавливают и благоустраивают созданные в разные времена общественные парки, скверы, бульвары. В Воронеже, к примеру, были благоустроены: городской сад, сад «Эрмитаж», сад Семейного собрания, Петровский сквер с памятником Петру Первому и Кольцовский сквер с памятником А.В. Кольцову.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F654E">
        <w:rPr>
          <w:rFonts w:ascii="Times New Roman" w:hAnsi="Times New Roman"/>
          <w:color w:val="000000"/>
          <w:sz w:val="28"/>
          <w:szCs w:val="28"/>
        </w:rPr>
        <w:t xml:space="preserve">В 1911 году на Театральной площади (Никитинской) </w:t>
      </w:r>
      <w:r>
        <w:rPr>
          <w:rFonts w:ascii="Times New Roman" w:hAnsi="Times New Roman"/>
          <w:color w:val="000000"/>
          <w:sz w:val="28"/>
          <w:szCs w:val="28"/>
        </w:rPr>
        <w:t xml:space="preserve">города Воронеж </w:t>
      </w:r>
      <w:r w:rsidRPr="00DF654E">
        <w:rPr>
          <w:rFonts w:ascii="Times New Roman" w:hAnsi="Times New Roman"/>
          <w:color w:val="000000"/>
          <w:sz w:val="28"/>
          <w:szCs w:val="28"/>
        </w:rPr>
        <w:t>бы</w:t>
      </w:r>
      <w:r>
        <w:rPr>
          <w:rFonts w:ascii="Times New Roman" w:hAnsi="Times New Roman"/>
          <w:color w:val="000000"/>
          <w:sz w:val="28"/>
          <w:szCs w:val="28"/>
        </w:rPr>
        <w:t>л установлен памятник поэту Ивану Саввичу</w:t>
      </w:r>
      <w:r w:rsidRPr="00DF654E">
        <w:rPr>
          <w:rFonts w:ascii="Times New Roman" w:hAnsi="Times New Roman"/>
          <w:color w:val="000000"/>
          <w:sz w:val="28"/>
          <w:szCs w:val="28"/>
        </w:rPr>
        <w:t xml:space="preserve"> Никитину</w:t>
      </w:r>
      <w:r>
        <w:rPr>
          <w:rFonts w:ascii="Times New Roman" w:hAnsi="Times New Roman"/>
          <w:color w:val="000000"/>
          <w:sz w:val="28"/>
          <w:szCs w:val="28"/>
        </w:rPr>
        <w:t xml:space="preserve">. Здания в период 1894 – 1914 годы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строились в стиле модерна, но можно встретить здания и в форме неоклассицизма. В целом, архитектурное развитие Воронежской губернии, несмотря на паузу, которая была в 1905 – 1907 гг. пополняется строительством зданий, которые являются памятниками и достопримечательностями родного края по сегодняшний день.</w:t>
      </w:r>
    </w:p>
    <w:p w:rsidR="00891466" w:rsidRPr="00F00F1B" w:rsidRDefault="00F00F1B" w:rsidP="00F00F1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изучении культуры Воронежской губернии периода с 1894 по 1914 годы нужно отметить, что культурное развитие шло активно и быстрыми темпами. Такое наблюдение просматривается в сфере образования и народного просвещения, в развитии культурной и музыкальной жизни, в литературном наследии Воронежской губернии и в ее архитектурном развитии.</w:t>
      </w:r>
      <w:r w:rsidR="006642AE">
        <w:rPr>
          <w:rFonts w:ascii="Times New Roman" w:hAnsi="Times New Roman"/>
          <w:sz w:val="28"/>
          <w:szCs w:val="28"/>
        </w:rPr>
        <w:t xml:space="preserve"> Мы гордимся своим культурным развитием губернии.</w:t>
      </w:r>
    </w:p>
    <w:sectPr w:rsidR="00891466" w:rsidRPr="00F00F1B" w:rsidSect="0009414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512" w:rsidRDefault="00E02512" w:rsidP="00F00F1B">
      <w:pPr>
        <w:spacing w:after="0" w:line="240" w:lineRule="auto"/>
      </w:pPr>
      <w:r>
        <w:separator/>
      </w:r>
    </w:p>
  </w:endnote>
  <w:endnote w:type="continuationSeparator" w:id="1">
    <w:p w:rsidR="00E02512" w:rsidRDefault="00E02512" w:rsidP="00F0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7206"/>
      <w:docPartObj>
        <w:docPartGallery w:val="Page Numbers (Bottom of Page)"/>
        <w:docPartUnique/>
      </w:docPartObj>
    </w:sdtPr>
    <w:sdtContent>
      <w:p w:rsidR="00F00F1B" w:rsidRDefault="0009414D">
        <w:pPr>
          <w:pStyle w:val="a7"/>
          <w:jc w:val="right"/>
        </w:pPr>
        <w:fldSimple w:instr=" PAGE   \* MERGEFORMAT ">
          <w:r w:rsidR="006642AE">
            <w:rPr>
              <w:noProof/>
            </w:rPr>
            <w:t>5</w:t>
          </w:r>
        </w:fldSimple>
      </w:p>
    </w:sdtContent>
  </w:sdt>
  <w:p w:rsidR="00F00F1B" w:rsidRDefault="00F00F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512" w:rsidRDefault="00E02512" w:rsidP="00F00F1B">
      <w:pPr>
        <w:spacing w:after="0" w:line="240" w:lineRule="auto"/>
      </w:pPr>
      <w:r>
        <w:separator/>
      </w:r>
    </w:p>
  </w:footnote>
  <w:footnote w:type="continuationSeparator" w:id="1">
    <w:p w:rsidR="00E02512" w:rsidRDefault="00E02512" w:rsidP="00F00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F1B"/>
    <w:rsid w:val="0009414D"/>
    <w:rsid w:val="006642AE"/>
    <w:rsid w:val="00891466"/>
    <w:rsid w:val="00E02512"/>
    <w:rsid w:val="00F00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0F1B"/>
    <w:rPr>
      <w:b/>
      <w:bCs/>
    </w:rPr>
  </w:style>
  <w:style w:type="paragraph" w:styleId="a4">
    <w:name w:val="No Spacing"/>
    <w:uiPriority w:val="1"/>
    <w:qFormat/>
    <w:rsid w:val="00F00F1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F0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0F1B"/>
  </w:style>
  <w:style w:type="paragraph" w:styleId="a7">
    <w:name w:val="footer"/>
    <w:basedOn w:val="a"/>
    <w:link w:val="a8"/>
    <w:uiPriority w:val="99"/>
    <w:unhideWhenUsed/>
    <w:rsid w:val="00F00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0F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Диман</dc:creator>
  <cp:keywords/>
  <dc:description/>
  <cp:lastModifiedBy>Диман</cp:lastModifiedBy>
  <cp:revision>4</cp:revision>
  <dcterms:created xsi:type="dcterms:W3CDTF">2017-02-04T12:59:00Z</dcterms:created>
  <dcterms:modified xsi:type="dcterms:W3CDTF">2017-02-04T13:04:00Z</dcterms:modified>
</cp:coreProperties>
</file>