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8"/>
        </w:rPr>
      </w:pPr>
      <w:r>
        <w:rPr/>
        <w:t>«</w:t>
      </w:r>
      <w:r>
        <w:rPr>
          <w:b/>
          <w:szCs w:val="28"/>
        </w:rPr>
        <w:t>Логопедическая работа по предупреждению нарушения чтения у дошкольников с общим недоразвитием речи.</w:t>
      </w:r>
      <w:r>
        <w:rPr/>
        <w:t>».</w:t>
      </w:r>
    </w:p>
    <w:p>
      <w:pPr>
        <w:pStyle w:val="Normal"/>
        <w:rPr>
          <w:szCs w:val="28"/>
        </w:rPr>
      </w:pPr>
      <w:r>
        <w:rPr>
          <w:szCs w:val="28"/>
        </w:rPr>
      </w:r>
    </w:p>
    <w:p>
      <w:pPr>
        <w:pStyle w:val="Normal"/>
        <w:rPr>
          <w:szCs w:val="28"/>
        </w:rPr>
      </w:pPr>
      <w:r>
        <w:rPr>
          <w:szCs w:val="28"/>
        </w:rPr>
        <w:t>У дошкольников с общим недоразвитием речи формирование навыка чтения имеет свои особенности. Значительные трудности в овладении навыком чтения у этих детей обусловлены недоразвитием не только  основных компонентов языковой системы, но и неречевыми предпосылками.  Следует отметить, что овладение процессом чтения возможно  при наличии определенных неречевых предпосылок, а именно зрительной памяти, зрительного анализа и синтеза, внимания, оптико-пространственными представлениями и сукцессивными функциями.</w:t>
      </w:r>
    </w:p>
    <w:p>
      <w:pPr>
        <w:pStyle w:val="Normal"/>
        <w:rPr/>
      </w:pPr>
      <w:r>
        <w:rPr>
          <w:szCs w:val="28"/>
        </w:rPr>
        <w:t>С каждым годом в начальной школе увеличивается количество детей с различными видами дислексий. Своевременно начатая профилактическая работа поможет сформировать неречевые предпосылки к обучению чтения  и предупредить возникновение нарушений процесса чтения.</w:t>
      </w:r>
    </w:p>
    <w:p>
      <w:pPr>
        <w:pStyle w:val="Normal"/>
        <w:shd w:val="clear" w:color="auto" w:fill="FFFFFF"/>
        <w:rPr>
          <w:color w:val="000000"/>
          <w:szCs w:val="28"/>
        </w:rPr>
      </w:pPr>
      <w:r>
        <w:rPr>
          <w:szCs w:val="28"/>
        </w:rPr>
        <w:t xml:space="preserve">Для успешного овладения чтением ребенок должен  запоминать образ буквы, расположение в пространстве элементов букв, также он должен быть в состоянии запомнить последовательность звуков или символов, обладать развитой кратковременной и слухоречевой памятью, уметь сосредотачивать внимание и понимать причинно- следственные связи. </w:t>
      </w:r>
    </w:p>
    <w:p>
      <w:pPr>
        <w:pStyle w:val="WW"/>
        <w:shd w:val="clear" w:color="auto" w:fill="FFFFFF"/>
        <w:spacing w:before="0" w:after="0"/>
        <w:ind w:left="74" w:firstLine="318"/>
        <w:rPr/>
      </w:pPr>
      <w:r>
        <w:rPr>
          <w:color w:val="000000"/>
          <w:szCs w:val="28"/>
        </w:rPr>
        <w:t>Развитие неречевых процессов у детей с ОНР также имеет свои особенности: трудности ориентировки в пространственных направлениях, затруднения в определении правого и левого, верха и низа</w:t>
      </w:r>
      <w:r>
        <w:rPr>
          <w:color w:val="000000"/>
          <w:sz w:val="24"/>
        </w:rPr>
        <w:t xml:space="preserve">, </w:t>
      </w:r>
      <w:r>
        <w:rPr>
          <w:color w:val="000000"/>
          <w:szCs w:val="28"/>
        </w:rPr>
        <w:t>неустойчивость внимания, недостатки памяти, неспособность к запоминанию и актуализации имеющихся знаний, снижено зрительное восприятие, низкий уровень самоконтроля, снижение мотивации к учебной деятельности. Выявляется низкий уровень оптико-пространственных предствлений, сукцессивных функций и, следовательно, сформированности психофизиологических предпосылок к овладению полноценными навыками чтения. Имеют место трудности планирования, последовательности выполения заданий, а также удержания их в памяти определенное время.</w:t>
      </w:r>
    </w:p>
    <w:p>
      <w:pPr>
        <w:pStyle w:val="Normal"/>
        <w:rPr>
          <w:szCs w:val="28"/>
        </w:rPr>
      </w:pPr>
      <w:r>
        <w:rPr>
          <w:szCs w:val="28"/>
        </w:rPr>
        <w:t>В качестве основного  средства на развитие оптико-пространственных представлений и сукцессивных функций в методике используется популярный детский конструктор Лего. Конструктор Лего был выбран благодаря своей многофункциональности – детали конструктора крупные, яркие, разнообразные, позволяют собирать различные фигуры и элементы. Конструктор хорошо знаком детям и вызывает положительные эмоции. Задания с конструктором Лего могут быть выполнены как коллективно, так и индивидуально.</w:t>
      </w:r>
    </w:p>
    <w:p>
      <w:pPr>
        <w:pStyle w:val="Normal"/>
        <w:rPr>
          <w:szCs w:val="28"/>
        </w:rPr>
      </w:pPr>
      <w:r>
        <w:rPr>
          <w:szCs w:val="28"/>
        </w:rPr>
        <w:t xml:space="preserve">Само обращение и яркому конструктору Лего и начало игрового момента служит для привлечения непроизвольного внимания детей. Затем включается произвольное внимание, когда воспитатель или родитель дает ориентировку, таким образом появляется задача, которая подтверждается на всех этапах деятельности. При этом задача проговаривается как можно более подробно, с обязательным описанием последовательности действий. Наглядный материал позволяет сфокусировать внимание на всех этапах. Затем задачу можно повторить уже без проговаривания.  Таким образом развивается устойчивость и концентрация внимания. Причем, включается как зрительное, так и слуховое внимание, которое подкрепляется моторикой при выполнении определенных заданий.  </w:t>
      </w:r>
    </w:p>
    <w:p>
      <w:pPr>
        <w:pStyle w:val="Normal"/>
        <w:rPr/>
      </w:pPr>
      <w:r>
        <w:rPr>
          <w:szCs w:val="28"/>
        </w:rPr>
        <w:t>Использование Лего</w:t>
      </w:r>
      <w:r>
        <w:rPr>
          <w:szCs w:val="28"/>
        </w:rPr>
        <w:t xml:space="preserve"> позволяет на первом этапе решать общие вопросы развития зрительного восприятия, анализа и синтеза, расширения объема зрительной памяти и зрительного внимания. Для этого используются соответствующие упражнения. В конце п</w:t>
      </w:r>
      <w:r>
        <w:rPr>
          <w:szCs w:val="28"/>
        </w:rPr>
        <w:t>ервого</w:t>
      </w:r>
      <w:r>
        <w:rPr>
          <w:szCs w:val="28"/>
        </w:rPr>
        <w:t xml:space="preserve"> этапа включаются упражнения на формирование временных последовательностей и представлений о схеме тела. Это помогает перейти к основному этапу, на котором развиваются пространственные ориентировки. </w:t>
      </w:r>
    </w:p>
    <w:p>
      <w:pPr>
        <w:pStyle w:val="Normal"/>
        <w:rPr/>
      </w:pPr>
      <w:r>
        <w:rPr>
          <w:szCs w:val="28"/>
        </w:rPr>
        <w:t xml:space="preserve">Основной этап  предполагает сосредоточиться на развитии сукцессивных функций – упражнения на воспроизведение последовательностей, и на развитие пространственных представлений - в окружающем пространстве, на плоскости и между предметами. На этом этапе особенно заметен функционал конструктора Лего, позволяющего в качестве упражнений составлять различные варианты последовательностей (по цвету, по размеру, по форме) и  располагать детали в пространстве относительно друг друга. </w:t>
      </w:r>
    </w:p>
    <w:p>
      <w:pPr>
        <w:pStyle w:val="Normal"/>
        <w:ind w:firstLine="708"/>
        <w:rPr>
          <w:szCs w:val="28"/>
        </w:rPr>
      </w:pPr>
      <w:r>
        <w:rPr>
          <w:szCs w:val="28"/>
        </w:rPr>
        <w:t xml:space="preserve">Комплексная работа с детьми с общим недоразвитием речи  позволит при раннем выявлении дислексии или предпосылок к дислексии принять профилактические меры и предупредить нарушение. Развитие сукцессивных функций, оптико-пространственных ориентировок, памяти и внимания позволит ребенку более успешно обучиться навыку чтения.  </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8"/>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4093"/>
    <w:pPr>
      <w:widowControl/>
      <w:suppressAutoHyphens w:val="true"/>
      <w:bidi w:val="0"/>
      <w:spacing w:lineRule="auto" w:line="360"/>
      <w:ind w:firstLine="709"/>
      <w:jc w:val="left"/>
    </w:pPr>
    <w:rPr>
      <w:rFonts w:ascii="Times New Roman" w:hAnsi="Times New Roman" w:eastAsia="Times New Roman" w:cs="Times New Roman"/>
      <w:color w:val="auto"/>
      <w:sz w:val="28"/>
      <w:szCs w:val="24"/>
      <w:lang w:eastAsia="ar-SA" w:val="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spacing w:before="240" w:after="120"/>
    </w:pPr>
    <w:rPr>
      <w:rFonts w:ascii="Liberation Sans" w:hAnsi="Liberation Sans" w:eastAsia="Noto Sans CJK SC Regular" w:cs="FreeSans"/>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FreeSans"/>
    </w:rPr>
  </w:style>
  <w:style w:type="paragraph" w:styleId="Style17">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WW" w:customStyle="1">
    <w:name w:val="WW-Обычный (веб)"/>
    <w:basedOn w:val="Normal"/>
    <w:qFormat/>
    <w:rsid w:val="00af4093"/>
    <w:pPr>
      <w:spacing w:before="280" w:after="119"/>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LibreOffice/5.1.4.2$Linux_x86 LibreOffice_project/10m0$Build-2</Application>
  <Pages>3</Pages>
  <Words>508</Words>
  <Characters>3846</Characters>
  <CharactersWithSpaces>4363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2017-01-22T14:43:00Z</dcterms:created>
  <dc:creator>Margo</dc:creator>
  <dc:description/>
  <dc:language>ru-RU</dc:language>
  <cp:lastModifiedBy/>
  <dcterms:modified xsi:type="dcterms:W3CDTF">2017-01-23T09:21:39Z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